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8550E" w14:textId="26B0478C" w:rsidR="00F06D6E" w:rsidRPr="00AF7D31" w:rsidRDefault="00F06D6E">
      <w:pPr>
        <w:rPr>
          <w:rFonts w:ascii="Times New Roman" w:hAnsi="Times New Roman"/>
        </w:rPr>
      </w:pPr>
    </w:p>
    <w:p w14:paraId="5F33CC35" w14:textId="426EDFEA" w:rsidR="004C1F89" w:rsidRPr="00AF7D31" w:rsidRDefault="006F1013" w:rsidP="004C1F89">
      <w:pPr>
        <w:widowControl w:val="0"/>
        <w:shd w:val="clear" w:color="auto" w:fill="FFFFFF"/>
        <w:tabs>
          <w:tab w:val="left" w:pos="4920"/>
        </w:tabs>
        <w:autoSpaceDE w:val="0"/>
        <w:autoSpaceDN w:val="0"/>
        <w:adjustRightInd w:val="0"/>
        <w:ind w:right="73"/>
        <w:jc w:val="center"/>
        <w:rPr>
          <w:rFonts w:ascii="Times New Roman" w:eastAsia="Times New Roman" w:hAnsi="Times New Roman"/>
          <w:b/>
          <w:color w:val="000000"/>
          <w:spacing w:val="-6"/>
        </w:rPr>
      </w:pPr>
      <w:r>
        <w:rPr>
          <w:rFonts w:ascii="Times New Roman" w:hAnsi="Times New Roman"/>
          <w:b/>
          <w:color w:val="000000"/>
          <w:lang w:val="en-US"/>
        </w:rPr>
        <w:t>Summary</w:t>
      </w:r>
      <w:r w:rsidR="004C1F89" w:rsidRPr="00AF7D31">
        <w:rPr>
          <w:rFonts w:ascii="Times New Roman" w:hAnsi="Times New Roman"/>
          <w:b/>
          <w:color w:val="000000"/>
        </w:rPr>
        <w:t xml:space="preserve"> of amendments made to the Articles of Association of PJSC </w:t>
      </w:r>
      <w:r w:rsidR="001B5686">
        <w:rPr>
          <w:rFonts w:ascii="Times New Roman" w:hAnsi="Times New Roman"/>
          <w:b/>
          <w:color w:val="000000"/>
        </w:rPr>
        <w:t>“</w:t>
      </w:r>
      <w:r w:rsidR="001B5686" w:rsidRPr="00AF7D31">
        <w:rPr>
          <w:rFonts w:ascii="Times New Roman" w:hAnsi="Times New Roman"/>
          <w:b/>
          <w:color w:val="000000"/>
        </w:rPr>
        <w:t>LENENERGO</w:t>
      </w:r>
      <w:r w:rsidR="001B5686">
        <w:rPr>
          <w:rFonts w:ascii="Times New Roman" w:hAnsi="Times New Roman"/>
          <w:b/>
          <w:color w:val="000000"/>
        </w:rPr>
        <w:t>”</w:t>
      </w:r>
      <w:r w:rsidR="001B5686" w:rsidRPr="00AF7D31">
        <w:rPr>
          <w:rFonts w:ascii="Times New Roman" w:hAnsi="Times New Roman"/>
          <w:b/>
          <w:color w:val="000000"/>
        </w:rPr>
        <w:t xml:space="preserve"> </w:t>
      </w:r>
      <w:r w:rsidR="004C1F89" w:rsidRPr="00AF7D31">
        <w:rPr>
          <w:rFonts w:ascii="Times New Roman" w:hAnsi="Times New Roman"/>
          <w:b/>
          <w:color w:val="000000"/>
        </w:rPr>
        <w:t>(hereinafter the “Company”)</w:t>
      </w:r>
    </w:p>
    <w:p w14:paraId="612DEA17" w14:textId="09A47056" w:rsidR="00F06D6E" w:rsidRDefault="00F06D6E" w:rsidP="00F06D6E">
      <w:pPr>
        <w:widowControl w:val="0"/>
        <w:shd w:val="clear" w:color="auto" w:fill="FFFFFF"/>
        <w:tabs>
          <w:tab w:val="left" w:pos="4920"/>
        </w:tabs>
        <w:autoSpaceDE w:val="0"/>
        <w:autoSpaceDN w:val="0"/>
        <w:adjustRightInd w:val="0"/>
        <w:ind w:right="73"/>
        <w:jc w:val="center"/>
        <w:rPr>
          <w:rFonts w:ascii="Times New Roman" w:eastAsia="Times New Roman" w:hAnsi="Times New Roman"/>
          <w:b/>
          <w:color w:val="000000"/>
          <w:spacing w:val="-6"/>
        </w:rPr>
      </w:pPr>
    </w:p>
    <w:p w14:paraId="04764A3E" w14:textId="77777777" w:rsidR="006F689E" w:rsidRPr="00AF7D31" w:rsidRDefault="006F689E" w:rsidP="00F06D6E">
      <w:pPr>
        <w:widowControl w:val="0"/>
        <w:shd w:val="clear" w:color="auto" w:fill="FFFFFF"/>
        <w:tabs>
          <w:tab w:val="left" w:pos="4920"/>
        </w:tabs>
        <w:autoSpaceDE w:val="0"/>
        <w:autoSpaceDN w:val="0"/>
        <w:adjustRightInd w:val="0"/>
        <w:ind w:right="73"/>
        <w:jc w:val="center"/>
        <w:rPr>
          <w:rFonts w:ascii="Times New Roman" w:eastAsia="Times New Roman" w:hAnsi="Times New Roman"/>
          <w:b/>
          <w:color w:val="000000"/>
          <w:spacing w:val="-6"/>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5"/>
        <w:gridCol w:w="3862"/>
        <w:gridCol w:w="3956"/>
        <w:gridCol w:w="6959"/>
      </w:tblGrid>
      <w:tr w:rsidR="006250C2" w:rsidRPr="00AF7D31" w14:paraId="151E5E6A" w14:textId="77777777" w:rsidTr="00AC4223">
        <w:tc>
          <w:tcPr>
            <w:tcW w:w="675" w:type="dxa"/>
            <w:tcMar>
              <w:top w:w="0" w:type="dxa"/>
              <w:left w:w="108" w:type="dxa"/>
              <w:bottom w:w="0" w:type="dxa"/>
              <w:right w:w="108" w:type="dxa"/>
            </w:tcMar>
            <w:hideMark/>
          </w:tcPr>
          <w:p w14:paraId="3552072E" w14:textId="77777777" w:rsidR="006250C2" w:rsidRPr="00AF7D31" w:rsidRDefault="006250C2" w:rsidP="006368AD">
            <w:pPr>
              <w:jc w:val="center"/>
              <w:rPr>
                <w:rFonts w:ascii="Times New Roman" w:hAnsi="Times New Roman"/>
                <w:b/>
                <w:bCs/>
              </w:rPr>
            </w:pPr>
            <w:r w:rsidRPr="00AF7D31">
              <w:rPr>
                <w:rFonts w:ascii="Times New Roman" w:hAnsi="Times New Roman"/>
                <w:b/>
                <w:bCs/>
              </w:rPr>
              <w:t>No.</w:t>
            </w:r>
          </w:p>
        </w:tc>
        <w:tc>
          <w:tcPr>
            <w:tcW w:w="3862" w:type="dxa"/>
            <w:tcMar>
              <w:top w:w="0" w:type="dxa"/>
              <w:left w:w="108" w:type="dxa"/>
              <w:bottom w:w="0" w:type="dxa"/>
              <w:right w:w="108" w:type="dxa"/>
            </w:tcMar>
            <w:vAlign w:val="center"/>
            <w:hideMark/>
          </w:tcPr>
          <w:p w14:paraId="26EA480E" w14:textId="3D7FB64A" w:rsidR="006250C2" w:rsidRPr="00AF7D31" w:rsidRDefault="006F1013" w:rsidP="006F1013">
            <w:pPr>
              <w:ind w:firstLine="175"/>
              <w:jc w:val="center"/>
              <w:rPr>
                <w:rFonts w:ascii="Times New Roman" w:hAnsi="Times New Roman"/>
                <w:b/>
                <w:color w:val="000000"/>
                <w:spacing w:val="-6"/>
              </w:rPr>
            </w:pPr>
            <w:r>
              <w:rPr>
                <w:rFonts w:ascii="Times New Roman" w:hAnsi="Times New Roman"/>
                <w:b/>
                <w:color w:val="000000"/>
              </w:rPr>
              <w:t>C</w:t>
            </w:r>
            <w:r w:rsidR="006250C2" w:rsidRPr="00AF7D31">
              <w:rPr>
                <w:rFonts w:ascii="Times New Roman" w:hAnsi="Times New Roman"/>
                <w:b/>
                <w:color w:val="000000"/>
              </w:rPr>
              <w:t xml:space="preserve">urrent </w:t>
            </w:r>
            <w:r>
              <w:rPr>
                <w:rFonts w:ascii="Times New Roman" w:hAnsi="Times New Roman"/>
                <w:b/>
                <w:color w:val="000000"/>
              </w:rPr>
              <w:t>provision</w:t>
            </w:r>
          </w:p>
        </w:tc>
        <w:tc>
          <w:tcPr>
            <w:tcW w:w="3956" w:type="dxa"/>
            <w:tcMar>
              <w:top w:w="0" w:type="dxa"/>
              <w:left w:w="108" w:type="dxa"/>
              <w:bottom w:w="0" w:type="dxa"/>
              <w:right w:w="108" w:type="dxa"/>
            </w:tcMar>
            <w:vAlign w:val="center"/>
            <w:hideMark/>
          </w:tcPr>
          <w:p w14:paraId="5FC81FC4" w14:textId="37ADE0F5" w:rsidR="006250C2" w:rsidRPr="00AF7D31" w:rsidRDefault="006F1013" w:rsidP="006F1013">
            <w:pPr>
              <w:tabs>
                <w:tab w:val="left" w:pos="4092"/>
              </w:tabs>
              <w:ind w:firstLine="175"/>
              <w:jc w:val="center"/>
              <w:rPr>
                <w:rFonts w:ascii="Times New Roman" w:hAnsi="Times New Roman"/>
                <w:b/>
                <w:color w:val="000000"/>
                <w:spacing w:val="-6"/>
              </w:rPr>
            </w:pPr>
            <w:r>
              <w:rPr>
                <w:rFonts w:ascii="Times New Roman" w:hAnsi="Times New Roman"/>
                <w:b/>
                <w:color w:val="000000"/>
              </w:rPr>
              <w:t>Revised provision</w:t>
            </w:r>
          </w:p>
        </w:tc>
        <w:tc>
          <w:tcPr>
            <w:tcW w:w="6959" w:type="dxa"/>
            <w:tcMar>
              <w:top w:w="0" w:type="dxa"/>
              <w:left w:w="108" w:type="dxa"/>
              <w:bottom w:w="0" w:type="dxa"/>
              <w:right w:w="108" w:type="dxa"/>
            </w:tcMar>
            <w:vAlign w:val="center"/>
            <w:hideMark/>
          </w:tcPr>
          <w:p w14:paraId="54C1426E" w14:textId="5B35833F" w:rsidR="006250C2" w:rsidRPr="00AF7D31" w:rsidRDefault="00735F74" w:rsidP="006F689E">
            <w:pPr>
              <w:ind w:firstLine="34"/>
              <w:jc w:val="center"/>
              <w:rPr>
                <w:rFonts w:ascii="Times New Roman" w:hAnsi="Times New Roman"/>
                <w:b/>
                <w:color w:val="000000"/>
                <w:spacing w:val="-6"/>
              </w:rPr>
            </w:pPr>
            <w:r>
              <w:rPr>
                <w:rFonts w:ascii="Times New Roman" w:hAnsi="Times New Roman"/>
                <w:b/>
                <w:color w:val="000000"/>
              </w:rPr>
              <w:t>Underlying regulations</w:t>
            </w:r>
          </w:p>
        </w:tc>
      </w:tr>
      <w:tr w:rsidR="005621D0" w:rsidRPr="00AF7D31" w14:paraId="3A4BA45A" w14:textId="77777777" w:rsidTr="003A4F75">
        <w:tc>
          <w:tcPr>
            <w:tcW w:w="675" w:type="dxa"/>
            <w:shd w:val="clear" w:color="auto" w:fill="auto"/>
            <w:tcMar>
              <w:top w:w="0" w:type="dxa"/>
              <w:left w:w="108" w:type="dxa"/>
              <w:bottom w:w="0" w:type="dxa"/>
              <w:right w:w="108" w:type="dxa"/>
            </w:tcMar>
          </w:tcPr>
          <w:p w14:paraId="4918C3ED" w14:textId="77777777" w:rsidR="005621D0" w:rsidRPr="00AF7D31" w:rsidRDefault="005621D0" w:rsidP="006368AD">
            <w:pPr>
              <w:pStyle w:val="a3"/>
              <w:numPr>
                <w:ilvl w:val="0"/>
                <w:numId w:val="31"/>
              </w:numPr>
              <w:spacing w:after="0" w:line="240" w:lineRule="auto"/>
              <w:ind w:left="0" w:firstLine="0"/>
              <w:jc w:val="center"/>
              <w:rPr>
                <w:rFonts w:ascii="Times New Roman" w:hAnsi="Times New Roman"/>
              </w:rPr>
            </w:pPr>
          </w:p>
        </w:tc>
        <w:tc>
          <w:tcPr>
            <w:tcW w:w="3862" w:type="dxa"/>
            <w:shd w:val="clear" w:color="auto" w:fill="auto"/>
            <w:tcMar>
              <w:top w:w="0" w:type="dxa"/>
              <w:left w:w="108" w:type="dxa"/>
              <w:bottom w:w="0" w:type="dxa"/>
              <w:right w:w="108" w:type="dxa"/>
            </w:tcMar>
          </w:tcPr>
          <w:p w14:paraId="56213682" w14:textId="77777777" w:rsidR="005621D0" w:rsidRPr="00AF7D31" w:rsidRDefault="005621D0" w:rsidP="006368AD">
            <w:pPr>
              <w:jc w:val="both"/>
              <w:rPr>
                <w:rFonts w:ascii="Times New Roman" w:hAnsi="Times New Roman"/>
              </w:rPr>
            </w:pPr>
            <w:r w:rsidRPr="00AF7D31">
              <w:rPr>
                <w:rFonts w:ascii="Times New Roman" w:hAnsi="Times New Roman"/>
              </w:rPr>
              <w:t>Paragraph 2, Article 5.7 of the Company’s Articles of Association reading as follows:</w:t>
            </w:r>
          </w:p>
          <w:p w14:paraId="53350A25" w14:textId="77777777" w:rsidR="005621D0" w:rsidRPr="00AF7D31" w:rsidRDefault="00EE0C3C" w:rsidP="006368AD">
            <w:pPr>
              <w:jc w:val="both"/>
              <w:rPr>
                <w:rFonts w:ascii="Times New Roman" w:hAnsi="Times New Roman"/>
              </w:rPr>
            </w:pPr>
            <w:r w:rsidRPr="00AF7D31">
              <w:rPr>
                <w:rFonts w:ascii="Times New Roman" w:hAnsi="Times New Roman"/>
              </w:rPr>
              <w:t>“In the event of failure to pay for or partial payment for the share within the established timelines, the title to such share shall pass to the Company.”</w:t>
            </w:r>
          </w:p>
        </w:tc>
        <w:tc>
          <w:tcPr>
            <w:tcW w:w="3956" w:type="dxa"/>
            <w:shd w:val="clear" w:color="auto" w:fill="auto"/>
            <w:tcMar>
              <w:top w:w="0" w:type="dxa"/>
              <w:left w:w="108" w:type="dxa"/>
              <w:bottom w:w="0" w:type="dxa"/>
              <w:right w:w="108" w:type="dxa"/>
            </w:tcMar>
          </w:tcPr>
          <w:p w14:paraId="34D2FD04" w14:textId="77777777" w:rsidR="005621D0" w:rsidRPr="00AF7D31" w:rsidRDefault="005621D0" w:rsidP="006368AD">
            <w:pPr>
              <w:jc w:val="both"/>
              <w:rPr>
                <w:rFonts w:ascii="Times New Roman" w:hAnsi="Times New Roman"/>
              </w:rPr>
            </w:pPr>
            <w:r w:rsidRPr="00AF7D31">
              <w:rPr>
                <w:rFonts w:ascii="Times New Roman" w:hAnsi="Times New Roman"/>
              </w:rPr>
              <w:t>Paragraph 2, Article 5.1 of the Company’s Articles of Association reading as follows:</w:t>
            </w:r>
          </w:p>
          <w:p w14:paraId="1D41588C" w14:textId="77777777" w:rsidR="005621D0" w:rsidRPr="00AF7D31" w:rsidRDefault="00EE0C3C" w:rsidP="006368AD">
            <w:pPr>
              <w:jc w:val="both"/>
              <w:rPr>
                <w:rFonts w:ascii="Times New Roman" w:hAnsi="Times New Roman"/>
              </w:rPr>
            </w:pPr>
            <w:r w:rsidRPr="00AF7D31">
              <w:rPr>
                <w:rFonts w:ascii="Times New Roman" w:hAnsi="Times New Roman"/>
              </w:rPr>
              <w:t xml:space="preserve">“In the event of non-payment or incomplete payment for shares within the established timelines, </w:t>
            </w:r>
            <w:r w:rsidRPr="00735F74">
              <w:rPr>
                <w:rFonts w:ascii="Times New Roman" w:hAnsi="Times New Roman"/>
                <w:b/>
              </w:rPr>
              <w:t>the title to the shares whose offering price corresponds to the unpaid amount (the value of property not transferred in payment for the shares) shall pass onto the Company</w:t>
            </w:r>
            <w:r w:rsidRPr="00AF7D31">
              <w:rPr>
                <w:rFonts w:ascii="Times New Roman" w:hAnsi="Times New Roman"/>
              </w:rPr>
              <w:t>.”</w:t>
            </w:r>
          </w:p>
        </w:tc>
        <w:tc>
          <w:tcPr>
            <w:tcW w:w="6959" w:type="dxa"/>
            <w:shd w:val="clear" w:color="auto" w:fill="auto"/>
            <w:tcMar>
              <w:top w:w="0" w:type="dxa"/>
              <w:left w:w="108" w:type="dxa"/>
              <w:bottom w:w="0" w:type="dxa"/>
              <w:right w:w="108" w:type="dxa"/>
            </w:tcMar>
          </w:tcPr>
          <w:p w14:paraId="6EEEC162" w14:textId="76A287E3" w:rsidR="005621D0" w:rsidRPr="00AF7D31" w:rsidRDefault="00EE0C3C" w:rsidP="006368AD">
            <w:pPr>
              <w:autoSpaceDE w:val="0"/>
              <w:autoSpaceDN w:val="0"/>
              <w:jc w:val="both"/>
              <w:rPr>
                <w:rFonts w:ascii="Times New Roman" w:hAnsi="Times New Roman"/>
                <w:snapToGrid w:val="0"/>
                <w:spacing w:val="-2"/>
              </w:rPr>
            </w:pPr>
            <w:r w:rsidRPr="00AF7D31">
              <w:rPr>
                <w:rFonts w:ascii="Times New Roman" w:hAnsi="Times New Roman"/>
                <w:snapToGrid w:val="0"/>
              </w:rPr>
              <w:t xml:space="preserve">The provision is amended </w:t>
            </w:r>
            <w:r w:rsidR="0034382F">
              <w:rPr>
                <w:rFonts w:ascii="Times New Roman" w:hAnsi="Times New Roman"/>
                <w:snapToGrid w:val="0"/>
              </w:rPr>
              <w:t>to meet the provisions of</w:t>
            </w:r>
            <w:r w:rsidRPr="00AF7D31">
              <w:rPr>
                <w:rFonts w:ascii="Times New Roman" w:hAnsi="Times New Roman"/>
                <w:snapToGrid w:val="0"/>
              </w:rPr>
              <w:t xml:space="preserve"> Paragraph 4, Article 34.1 of the Federal Law </w:t>
            </w:r>
            <w:r w:rsidRPr="00AF7D31">
              <w:rPr>
                <w:rFonts w:ascii="Times New Roman" w:hAnsi="Times New Roman"/>
                <w:i/>
                <w:iCs/>
                <w:snapToGrid w:val="0"/>
              </w:rPr>
              <w:t>On Joint-Stock Companies</w:t>
            </w:r>
            <w:r w:rsidRPr="00AF7D31">
              <w:rPr>
                <w:rFonts w:ascii="Times New Roman" w:hAnsi="Times New Roman"/>
                <w:snapToGrid w:val="0"/>
              </w:rPr>
              <w:t>, according to which:</w:t>
            </w:r>
          </w:p>
          <w:p w14:paraId="587DB43A" w14:textId="77777777" w:rsidR="00EE0C3C" w:rsidRPr="00AF7D31" w:rsidRDefault="00EE0C3C" w:rsidP="006368AD">
            <w:pPr>
              <w:autoSpaceDE w:val="0"/>
              <w:autoSpaceDN w:val="0"/>
              <w:jc w:val="both"/>
              <w:rPr>
                <w:rFonts w:ascii="Times New Roman" w:hAnsi="Times New Roman"/>
                <w:i/>
                <w:snapToGrid w:val="0"/>
                <w:spacing w:val="-2"/>
              </w:rPr>
            </w:pPr>
            <w:r w:rsidRPr="00AF7D31">
              <w:rPr>
                <w:rFonts w:ascii="Times New Roman" w:hAnsi="Times New Roman"/>
                <w:i/>
                <w:snapToGrid w:val="0"/>
              </w:rPr>
              <w:t>"In case of incomplete payment for shares within the timelines set out in the first paragraph of this item (within one year from the date of state registration of the company, unless a shorter period is specified in the agreement on the establishment of the company), the title to the shares whose offering price corresponds to the unpaid amount (the value of property not transferred in payment for the shares) shall pass onto the company.”</w:t>
            </w:r>
          </w:p>
          <w:p w14:paraId="6977F700" w14:textId="77777777" w:rsidR="00E51AE3" w:rsidRPr="00AF7D31" w:rsidRDefault="009115FE" w:rsidP="006368AD">
            <w:pPr>
              <w:autoSpaceDE w:val="0"/>
              <w:autoSpaceDN w:val="0"/>
              <w:jc w:val="both"/>
              <w:rPr>
                <w:rFonts w:ascii="Times New Roman" w:hAnsi="Times New Roman"/>
                <w:snapToGrid w:val="0"/>
                <w:spacing w:val="-2"/>
              </w:rPr>
            </w:pPr>
            <w:r w:rsidRPr="00AF7D31">
              <w:rPr>
                <w:rFonts w:ascii="Times New Roman" w:hAnsi="Times New Roman"/>
                <w:snapToGrid w:val="0"/>
              </w:rPr>
              <w:t xml:space="preserve">In addition, the provision has been transferred from Article 5.7 of the Articles of Association, which stipulates the rights to additional shares, to Article 5.1 of the Company’s Articles of Association, which governs the placement of shares, because paragraph 34, Article 34.1.5. of the Federal Law </w:t>
            </w:r>
            <w:r w:rsidRPr="00AF7D31">
              <w:rPr>
                <w:rFonts w:ascii="Times New Roman" w:hAnsi="Times New Roman"/>
                <w:i/>
                <w:iCs/>
                <w:snapToGrid w:val="0"/>
              </w:rPr>
              <w:t>On Joint Stock Companies</w:t>
            </w:r>
            <w:r w:rsidRPr="00AF7D31">
              <w:rPr>
                <w:rFonts w:ascii="Times New Roman" w:hAnsi="Times New Roman"/>
                <w:snapToGrid w:val="0"/>
              </w:rPr>
              <w:t xml:space="preserve"> provides for the placement of additional shares only subject to their being fully paid up.</w:t>
            </w:r>
          </w:p>
        </w:tc>
      </w:tr>
      <w:tr w:rsidR="00575422" w:rsidRPr="00AF7D31" w14:paraId="766D5762" w14:textId="77777777" w:rsidTr="00AC4223">
        <w:tc>
          <w:tcPr>
            <w:tcW w:w="675" w:type="dxa"/>
            <w:tcMar>
              <w:top w:w="0" w:type="dxa"/>
              <w:left w:w="108" w:type="dxa"/>
              <w:bottom w:w="0" w:type="dxa"/>
              <w:right w:w="108" w:type="dxa"/>
            </w:tcMar>
          </w:tcPr>
          <w:p w14:paraId="02ECD303" w14:textId="77777777" w:rsidR="00575422" w:rsidRPr="00AF7D31" w:rsidRDefault="00575422" w:rsidP="006368AD">
            <w:pPr>
              <w:pStyle w:val="a3"/>
              <w:numPr>
                <w:ilvl w:val="0"/>
                <w:numId w:val="31"/>
              </w:numPr>
              <w:spacing w:after="0" w:line="240" w:lineRule="auto"/>
              <w:ind w:left="0" w:firstLine="0"/>
              <w:jc w:val="center"/>
              <w:rPr>
                <w:rFonts w:ascii="Times New Roman" w:hAnsi="Times New Roman"/>
              </w:rPr>
            </w:pPr>
          </w:p>
        </w:tc>
        <w:tc>
          <w:tcPr>
            <w:tcW w:w="3862" w:type="dxa"/>
            <w:tcMar>
              <w:top w:w="0" w:type="dxa"/>
              <w:left w:w="108" w:type="dxa"/>
              <w:bottom w:w="0" w:type="dxa"/>
              <w:right w:w="108" w:type="dxa"/>
            </w:tcMar>
            <w:hideMark/>
          </w:tcPr>
          <w:p w14:paraId="5267C40D" w14:textId="77777777" w:rsidR="00575422" w:rsidRPr="00AF7D31" w:rsidRDefault="00AF557E" w:rsidP="006368AD">
            <w:pPr>
              <w:jc w:val="both"/>
              <w:rPr>
                <w:rFonts w:ascii="Times New Roman" w:hAnsi="Times New Roman"/>
              </w:rPr>
            </w:pPr>
            <w:r w:rsidRPr="00AF7D31">
              <w:rPr>
                <w:rFonts w:ascii="Times New Roman" w:hAnsi="Times New Roman"/>
              </w:rPr>
              <w:t>Article 6.6.3 of the Company’s Articles of Association reading as follows:</w:t>
            </w:r>
          </w:p>
          <w:p w14:paraId="71D8F5C6" w14:textId="77777777" w:rsidR="00575422" w:rsidRPr="00AF7D31" w:rsidRDefault="00F672C6" w:rsidP="006368AD">
            <w:pPr>
              <w:jc w:val="both"/>
              <w:rPr>
                <w:rFonts w:ascii="Times New Roman" w:hAnsi="Times New Roman"/>
              </w:rPr>
            </w:pPr>
            <w:r w:rsidRPr="00AF7D31">
              <w:rPr>
                <w:rFonts w:ascii="Times New Roman" w:hAnsi="Times New Roman"/>
              </w:rPr>
              <w:t>“Holders of Type A preference shares have the right to:</w:t>
            </w:r>
          </w:p>
          <w:p w14:paraId="2B598F9D" w14:textId="77777777" w:rsidR="00F672C6" w:rsidRPr="00AF7D31" w:rsidRDefault="00F672C6" w:rsidP="006368AD">
            <w:pPr>
              <w:jc w:val="both"/>
              <w:rPr>
                <w:rFonts w:ascii="Times New Roman" w:hAnsi="Times New Roman"/>
              </w:rPr>
            </w:pPr>
            <w:r w:rsidRPr="00AF7D31">
              <w:rPr>
                <w:rFonts w:ascii="Times New Roman" w:hAnsi="Times New Roman"/>
              </w:rPr>
              <w:t>…</w:t>
            </w:r>
          </w:p>
          <w:p w14:paraId="25E7360E" w14:textId="55AC7F2C" w:rsidR="00575422" w:rsidRPr="00AF7D31" w:rsidRDefault="00575422" w:rsidP="006368AD">
            <w:pPr>
              <w:jc w:val="both"/>
              <w:rPr>
                <w:rFonts w:ascii="Times New Roman" w:hAnsi="Times New Roman"/>
              </w:rPr>
            </w:pPr>
            <w:r w:rsidRPr="00AF7D31">
              <w:rPr>
                <w:rFonts w:ascii="Times New Roman" w:hAnsi="Times New Roman"/>
              </w:rPr>
              <w:t xml:space="preserve">3) participate in the Company’s </w:t>
            </w:r>
            <w:r w:rsidR="006F1013">
              <w:rPr>
                <w:rFonts w:ascii="Times New Roman" w:hAnsi="Times New Roman"/>
              </w:rPr>
              <w:t>General Meeting</w:t>
            </w:r>
            <w:r w:rsidRPr="00AF7D31">
              <w:rPr>
                <w:rFonts w:ascii="Times New Roman" w:hAnsi="Times New Roman"/>
              </w:rPr>
              <w:t xml:space="preserve"> with the right to vote when resolving on reorganization or liquidation of the Company;”</w:t>
            </w:r>
          </w:p>
        </w:tc>
        <w:tc>
          <w:tcPr>
            <w:tcW w:w="3956" w:type="dxa"/>
            <w:tcMar>
              <w:top w:w="0" w:type="dxa"/>
              <w:left w:w="108" w:type="dxa"/>
              <w:bottom w:w="0" w:type="dxa"/>
              <w:right w:w="108" w:type="dxa"/>
            </w:tcMar>
            <w:hideMark/>
          </w:tcPr>
          <w:p w14:paraId="32117D85" w14:textId="77777777" w:rsidR="00575422" w:rsidRPr="00AF7D31" w:rsidRDefault="00AF557E" w:rsidP="006368AD">
            <w:pPr>
              <w:jc w:val="both"/>
              <w:rPr>
                <w:rFonts w:ascii="Times New Roman" w:hAnsi="Times New Roman"/>
              </w:rPr>
            </w:pPr>
            <w:r w:rsidRPr="00AF7D31">
              <w:rPr>
                <w:rFonts w:ascii="Times New Roman" w:hAnsi="Times New Roman"/>
              </w:rPr>
              <w:t>Article 6.6.3 of the Company’s Articles of Association reading as follows:</w:t>
            </w:r>
          </w:p>
          <w:p w14:paraId="64092743" w14:textId="77777777" w:rsidR="00575422" w:rsidRPr="00AF7D31" w:rsidRDefault="00F672C6" w:rsidP="006368AD">
            <w:pPr>
              <w:jc w:val="both"/>
              <w:rPr>
                <w:rFonts w:ascii="Times New Roman" w:hAnsi="Times New Roman"/>
              </w:rPr>
            </w:pPr>
            <w:r w:rsidRPr="00AF7D31">
              <w:rPr>
                <w:rFonts w:ascii="Times New Roman" w:hAnsi="Times New Roman"/>
              </w:rPr>
              <w:t>“Holders of Type A preference shares have the right to:</w:t>
            </w:r>
          </w:p>
          <w:p w14:paraId="4E342E46" w14:textId="77777777" w:rsidR="00F672C6" w:rsidRPr="00AF7D31" w:rsidRDefault="00F672C6" w:rsidP="006368AD">
            <w:pPr>
              <w:jc w:val="both"/>
              <w:rPr>
                <w:rFonts w:ascii="Times New Roman" w:hAnsi="Times New Roman"/>
              </w:rPr>
            </w:pPr>
            <w:r w:rsidRPr="00AF7D31">
              <w:rPr>
                <w:rFonts w:ascii="Times New Roman" w:hAnsi="Times New Roman"/>
              </w:rPr>
              <w:t>…</w:t>
            </w:r>
          </w:p>
          <w:p w14:paraId="42E013B6" w14:textId="3499A44A" w:rsidR="00575422" w:rsidRPr="00AF7D31" w:rsidRDefault="00575422" w:rsidP="006368AD">
            <w:pPr>
              <w:autoSpaceDE w:val="0"/>
              <w:autoSpaceDN w:val="0"/>
              <w:jc w:val="both"/>
              <w:rPr>
                <w:rFonts w:ascii="Times New Roman" w:hAnsi="Times New Roman"/>
                <w:b/>
                <w:bCs/>
                <w:color w:val="000000"/>
                <w:spacing w:val="-6"/>
              </w:rPr>
            </w:pPr>
            <w:r w:rsidRPr="00AF7D31">
              <w:rPr>
                <w:rFonts w:ascii="Times New Roman" w:hAnsi="Times New Roman"/>
              </w:rPr>
              <w:t>3)</w:t>
            </w:r>
            <w:r w:rsidRPr="00AF7D31">
              <w:rPr>
                <w:rFonts w:ascii="Times New Roman" w:hAnsi="Times New Roman"/>
              </w:rPr>
              <w:tab/>
              <w:t xml:space="preserve">participate in the Company’s </w:t>
            </w:r>
            <w:r w:rsidR="006F1013">
              <w:rPr>
                <w:rFonts w:ascii="Times New Roman" w:hAnsi="Times New Roman"/>
              </w:rPr>
              <w:t>General Meeting</w:t>
            </w:r>
            <w:r w:rsidRPr="00AF7D31">
              <w:rPr>
                <w:rFonts w:ascii="Times New Roman" w:hAnsi="Times New Roman"/>
              </w:rPr>
              <w:t xml:space="preserve"> with the right to vote when resolving on reorganization or liquidation of the Company, </w:t>
            </w:r>
            <w:r w:rsidRPr="00AF7D31">
              <w:rPr>
                <w:rFonts w:ascii="Times New Roman" w:hAnsi="Times New Roman"/>
                <w:b/>
                <w:bCs/>
              </w:rPr>
              <w:t xml:space="preserve">and on matters that shall be resolved unanimously by all shareholders of the Company according to the Federal Law </w:t>
            </w:r>
            <w:r w:rsidRPr="00AF7D31">
              <w:rPr>
                <w:rFonts w:ascii="Times New Roman" w:hAnsi="Times New Roman"/>
                <w:b/>
                <w:bCs/>
                <w:i/>
                <w:iCs/>
              </w:rPr>
              <w:t>On Joint Stock Companies</w:t>
            </w:r>
            <w:r w:rsidRPr="00AF7D31">
              <w:rPr>
                <w:rFonts w:ascii="Times New Roman" w:hAnsi="Times New Roman"/>
                <w:b/>
                <w:bCs/>
              </w:rPr>
              <w:t>;”</w:t>
            </w:r>
          </w:p>
        </w:tc>
        <w:tc>
          <w:tcPr>
            <w:tcW w:w="6959" w:type="dxa"/>
            <w:tcMar>
              <w:top w:w="0" w:type="dxa"/>
              <w:left w:w="108" w:type="dxa"/>
              <w:bottom w:w="0" w:type="dxa"/>
              <w:right w:w="108" w:type="dxa"/>
            </w:tcMar>
            <w:hideMark/>
          </w:tcPr>
          <w:p w14:paraId="2961169E" w14:textId="14D24FB9" w:rsidR="00575422" w:rsidRPr="00AF7D31" w:rsidRDefault="00F672C6" w:rsidP="006368AD">
            <w:pPr>
              <w:autoSpaceDE w:val="0"/>
              <w:autoSpaceDN w:val="0"/>
              <w:jc w:val="both"/>
              <w:rPr>
                <w:rFonts w:ascii="Times New Roman" w:hAnsi="Times New Roman"/>
                <w:snapToGrid w:val="0"/>
                <w:spacing w:val="-2"/>
              </w:rPr>
            </w:pPr>
            <w:r w:rsidRPr="00AF7D31">
              <w:rPr>
                <w:rFonts w:ascii="Times New Roman" w:hAnsi="Times New Roman"/>
                <w:snapToGrid w:val="0"/>
              </w:rPr>
              <w:t xml:space="preserve">The provision has been </w:t>
            </w:r>
            <w:r w:rsidR="000D661E">
              <w:rPr>
                <w:rFonts w:ascii="Times New Roman" w:hAnsi="Times New Roman"/>
                <w:snapToGrid w:val="0"/>
              </w:rPr>
              <w:t>expanded to meet the provisions of</w:t>
            </w:r>
            <w:r w:rsidRPr="00AF7D31">
              <w:rPr>
                <w:rFonts w:ascii="Times New Roman" w:hAnsi="Times New Roman"/>
                <w:snapToGrid w:val="0"/>
              </w:rPr>
              <w:t xml:space="preserve"> Paragraph 1, Article 32.4 of the Federal Law </w:t>
            </w:r>
            <w:r w:rsidRPr="00AF7D31">
              <w:rPr>
                <w:rFonts w:ascii="Times New Roman" w:hAnsi="Times New Roman"/>
                <w:i/>
                <w:iCs/>
                <w:snapToGrid w:val="0"/>
              </w:rPr>
              <w:t>On Joint-Stock Companies</w:t>
            </w:r>
            <w:r w:rsidRPr="00AF7D31">
              <w:rPr>
                <w:rFonts w:ascii="Times New Roman" w:hAnsi="Times New Roman"/>
                <w:snapToGrid w:val="0"/>
              </w:rPr>
              <w:t xml:space="preserve"> (with amendments in force since July 19, 2018), according to which:</w:t>
            </w:r>
          </w:p>
          <w:p w14:paraId="0CAD7BA6" w14:textId="1547D4DE" w:rsidR="00575422" w:rsidRPr="00AF7D31" w:rsidRDefault="00575422" w:rsidP="006368AD">
            <w:pPr>
              <w:autoSpaceDE w:val="0"/>
              <w:autoSpaceDN w:val="0"/>
              <w:jc w:val="both"/>
              <w:rPr>
                <w:rFonts w:ascii="Times New Roman" w:hAnsi="Times New Roman"/>
                <w:snapToGrid w:val="0"/>
                <w:spacing w:val="-2"/>
              </w:rPr>
            </w:pPr>
            <w:r w:rsidRPr="00AF7D31">
              <w:rPr>
                <w:rFonts w:ascii="Times New Roman" w:hAnsi="Times New Roman"/>
                <w:snapToGrid w:val="0"/>
              </w:rPr>
              <w:t>“</w:t>
            </w:r>
            <w:r w:rsidRPr="00AF7D31">
              <w:rPr>
                <w:rFonts w:ascii="Times New Roman" w:hAnsi="Times New Roman"/>
                <w:i/>
                <w:iCs/>
                <w:snapToGrid w:val="0"/>
              </w:rPr>
              <w:t xml:space="preserve">4. Holders of preference shares shall participate in the </w:t>
            </w:r>
            <w:r w:rsidR="006F1013">
              <w:rPr>
                <w:rFonts w:ascii="Times New Roman" w:hAnsi="Times New Roman"/>
                <w:i/>
                <w:iCs/>
                <w:snapToGrid w:val="0"/>
              </w:rPr>
              <w:t>General Meeting</w:t>
            </w:r>
            <w:r w:rsidRPr="00AF7D31">
              <w:rPr>
                <w:rFonts w:ascii="Times New Roman" w:hAnsi="Times New Roman"/>
                <w:i/>
                <w:iCs/>
                <w:snapToGrid w:val="0"/>
              </w:rPr>
              <w:t xml:space="preserve"> with the right to vote when resolving on reorganization or liquidation of the Company, as well on matters. provided by Article 7.2.3 and Article 92.1 of this Federal Law, and on matters that shall be resolved unanimously by all shareholders of the company according to this Federal Law.</w:t>
            </w:r>
            <w:r w:rsidRPr="00AF7D31">
              <w:rPr>
                <w:rFonts w:ascii="Times New Roman" w:hAnsi="Times New Roman"/>
                <w:snapToGrid w:val="0"/>
              </w:rPr>
              <w:t>”</w:t>
            </w:r>
          </w:p>
        </w:tc>
      </w:tr>
      <w:tr w:rsidR="00575422" w:rsidRPr="00AF7D31" w14:paraId="2BE16192" w14:textId="77777777" w:rsidTr="00AC4223">
        <w:tc>
          <w:tcPr>
            <w:tcW w:w="675" w:type="dxa"/>
            <w:tcMar>
              <w:top w:w="0" w:type="dxa"/>
              <w:left w:w="108" w:type="dxa"/>
              <w:bottom w:w="0" w:type="dxa"/>
              <w:right w:w="108" w:type="dxa"/>
            </w:tcMar>
          </w:tcPr>
          <w:p w14:paraId="5BBE40C3" w14:textId="77777777" w:rsidR="00575422" w:rsidRPr="00AF7D31" w:rsidRDefault="00575422" w:rsidP="006368AD">
            <w:pPr>
              <w:pStyle w:val="a3"/>
              <w:numPr>
                <w:ilvl w:val="0"/>
                <w:numId w:val="31"/>
              </w:numPr>
              <w:spacing w:after="0" w:line="240" w:lineRule="auto"/>
              <w:ind w:left="0" w:firstLine="0"/>
              <w:jc w:val="center"/>
              <w:rPr>
                <w:rFonts w:ascii="Times New Roman" w:hAnsi="Times New Roman"/>
              </w:rPr>
            </w:pPr>
          </w:p>
        </w:tc>
        <w:tc>
          <w:tcPr>
            <w:tcW w:w="3862" w:type="dxa"/>
            <w:tcMar>
              <w:top w:w="0" w:type="dxa"/>
              <w:left w:w="108" w:type="dxa"/>
              <w:bottom w:w="0" w:type="dxa"/>
              <w:right w:w="108" w:type="dxa"/>
            </w:tcMar>
            <w:hideMark/>
          </w:tcPr>
          <w:p w14:paraId="2CC763EA" w14:textId="77777777" w:rsidR="00575422" w:rsidRPr="00AF7D31" w:rsidRDefault="00575422" w:rsidP="006368AD">
            <w:pPr>
              <w:ind w:left="34"/>
              <w:jc w:val="both"/>
              <w:rPr>
                <w:rFonts w:ascii="Times New Roman" w:hAnsi="Times New Roman"/>
              </w:rPr>
            </w:pPr>
            <w:r w:rsidRPr="00AF7D31">
              <w:rPr>
                <w:rFonts w:ascii="Times New Roman" w:hAnsi="Times New Roman"/>
              </w:rPr>
              <w:t>Paragraph 2, Article 6.6.4 of the Company’s Articles of Association reading as follows:</w:t>
            </w:r>
          </w:p>
          <w:p w14:paraId="7850D122" w14:textId="77777777" w:rsidR="00575422" w:rsidRPr="00AF7D31" w:rsidRDefault="00302C57" w:rsidP="006368AD">
            <w:pPr>
              <w:ind w:left="34"/>
              <w:jc w:val="both"/>
              <w:rPr>
                <w:rFonts w:ascii="Times New Roman" w:hAnsi="Times New Roman"/>
              </w:rPr>
            </w:pPr>
            <w:r w:rsidRPr="00AF7D31">
              <w:rPr>
                <w:rFonts w:ascii="Times New Roman" w:hAnsi="Times New Roman"/>
              </w:rPr>
              <w:t>“Holders of Type A preference shares have the right to:</w:t>
            </w:r>
          </w:p>
          <w:p w14:paraId="4F741058" w14:textId="77777777" w:rsidR="00302C57" w:rsidRPr="00AF7D31" w:rsidRDefault="00302C57" w:rsidP="006368AD">
            <w:pPr>
              <w:ind w:left="34"/>
              <w:jc w:val="both"/>
              <w:rPr>
                <w:rFonts w:ascii="Times New Roman" w:hAnsi="Times New Roman"/>
              </w:rPr>
            </w:pPr>
            <w:r w:rsidRPr="00AF7D31">
              <w:rPr>
                <w:rFonts w:ascii="Times New Roman" w:hAnsi="Times New Roman"/>
              </w:rPr>
              <w:t>…</w:t>
            </w:r>
          </w:p>
          <w:p w14:paraId="32A3D7B6" w14:textId="7CF1C003" w:rsidR="00575422" w:rsidRPr="00AF7D31" w:rsidRDefault="00575422" w:rsidP="006368AD">
            <w:pPr>
              <w:ind w:left="34"/>
              <w:jc w:val="both"/>
              <w:rPr>
                <w:rFonts w:ascii="Times New Roman" w:hAnsi="Times New Roman"/>
              </w:rPr>
            </w:pPr>
            <w:r w:rsidRPr="00AF7D31">
              <w:rPr>
                <w:rFonts w:ascii="Times New Roman" w:hAnsi="Times New Roman"/>
              </w:rPr>
              <w:lastRenderedPageBreak/>
              <w:t xml:space="preserve">4) participate in the Company’s </w:t>
            </w:r>
            <w:r w:rsidR="006F1013">
              <w:rPr>
                <w:rFonts w:ascii="Times New Roman" w:hAnsi="Times New Roman"/>
              </w:rPr>
              <w:t>General Meeting</w:t>
            </w:r>
            <w:r w:rsidRPr="00AF7D31">
              <w:rPr>
                <w:rFonts w:ascii="Times New Roman" w:hAnsi="Times New Roman"/>
              </w:rPr>
              <w:t xml:space="preserve"> with the right to vote when resolving on introducing amendments and additions to these Articles of Association that restrict the rights of shareholders holding Type A preference shares.</w:t>
            </w:r>
          </w:p>
          <w:p w14:paraId="52972F7E" w14:textId="428B56C5" w:rsidR="00575422" w:rsidRPr="00AF7D31" w:rsidRDefault="00575422" w:rsidP="006368AD">
            <w:pPr>
              <w:ind w:left="34"/>
              <w:jc w:val="both"/>
              <w:rPr>
                <w:rFonts w:ascii="Times New Roman" w:hAnsi="Times New Roman"/>
              </w:rPr>
            </w:pPr>
            <w:r w:rsidRPr="00AF7D31">
              <w:rPr>
                <w:rFonts w:ascii="Times New Roman" w:hAnsi="Times New Roman"/>
              </w:rPr>
              <w:t xml:space="preserve">The resolution on introducing such amendments and additions shall be considered adopted if at least three quarters of votes of shareholders holding voting shares participating in the Company’s </w:t>
            </w:r>
            <w:r w:rsidR="006F1013">
              <w:rPr>
                <w:rFonts w:ascii="Times New Roman" w:hAnsi="Times New Roman"/>
              </w:rPr>
              <w:t>General Meeting</w:t>
            </w:r>
            <w:r w:rsidRPr="00AF7D31">
              <w:rPr>
                <w:rFonts w:ascii="Times New Roman" w:hAnsi="Times New Roman"/>
              </w:rPr>
              <w:t xml:space="preserve">, except for votes of shareholders holding </w:t>
            </w:r>
            <w:r w:rsidRPr="00AF7D31">
              <w:rPr>
                <w:rFonts w:ascii="Times New Roman" w:hAnsi="Times New Roman"/>
                <w:b/>
                <w:bCs/>
              </w:rPr>
              <w:t>Type A</w:t>
            </w:r>
            <w:r w:rsidRPr="00AF7D31">
              <w:rPr>
                <w:rFonts w:ascii="Times New Roman" w:hAnsi="Times New Roman"/>
              </w:rPr>
              <w:t xml:space="preserve"> preference shares, and three quarters of votes of all shareholders holding </w:t>
            </w:r>
            <w:r w:rsidRPr="00AF7D31">
              <w:rPr>
                <w:rFonts w:ascii="Times New Roman" w:hAnsi="Times New Roman"/>
                <w:b/>
                <w:bCs/>
              </w:rPr>
              <w:t>Type A</w:t>
            </w:r>
            <w:r w:rsidRPr="00AF7D31">
              <w:rPr>
                <w:rFonts w:ascii="Times New Roman" w:hAnsi="Times New Roman"/>
              </w:rPr>
              <w:t xml:space="preserve"> preference shares are given for such resolution.”</w:t>
            </w:r>
          </w:p>
        </w:tc>
        <w:tc>
          <w:tcPr>
            <w:tcW w:w="3956" w:type="dxa"/>
            <w:tcMar>
              <w:top w:w="0" w:type="dxa"/>
              <w:left w:w="108" w:type="dxa"/>
              <w:bottom w:w="0" w:type="dxa"/>
              <w:right w:w="108" w:type="dxa"/>
            </w:tcMar>
            <w:hideMark/>
          </w:tcPr>
          <w:p w14:paraId="0D05CE77" w14:textId="77777777" w:rsidR="00575422" w:rsidRPr="00AF7D31" w:rsidRDefault="00575422" w:rsidP="006368AD">
            <w:pPr>
              <w:ind w:left="34"/>
              <w:jc w:val="both"/>
              <w:rPr>
                <w:rFonts w:ascii="Times New Roman" w:hAnsi="Times New Roman"/>
              </w:rPr>
            </w:pPr>
            <w:r w:rsidRPr="00AF7D31">
              <w:rPr>
                <w:rFonts w:ascii="Times New Roman" w:hAnsi="Times New Roman"/>
              </w:rPr>
              <w:lastRenderedPageBreak/>
              <w:t>Paragraph 2, Article 6.6.4 of the Company’s Articles of Association reading as follows:</w:t>
            </w:r>
          </w:p>
          <w:p w14:paraId="32CE6EF7" w14:textId="77777777" w:rsidR="00575422" w:rsidRPr="00AF7D31" w:rsidRDefault="00302C57" w:rsidP="006368AD">
            <w:pPr>
              <w:ind w:left="34"/>
              <w:jc w:val="both"/>
              <w:rPr>
                <w:rFonts w:ascii="Times New Roman" w:hAnsi="Times New Roman"/>
              </w:rPr>
            </w:pPr>
            <w:r w:rsidRPr="00AF7D31">
              <w:rPr>
                <w:rFonts w:ascii="Times New Roman" w:hAnsi="Times New Roman"/>
              </w:rPr>
              <w:t>“Holders of Type A preference shares have the right to:</w:t>
            </w:r>
          </w:p>
          <w:p w14:paraId="3483DB5D" w14:textId="77777777" w:rsidR="00302C57" w:rsidRPr="00AF7D31" w:rsidRDefault="00302C57" w:rsidP="006368AD">
            <w:pPr>
              <w:ind w:left="34"/>
              <w:jc w:val="both"/>
              <w:rPr>
                <w:rFonts w:ascii="Times New Roman" w:hAnsi="Times New Roman"/>
              </w:rPr>
            </w:pPr>
            <w:r w:rsidRPr="00AF7D31">
              <w:rPr>
                <w:rFonts w:ascii="Times New Roman" w:hAnsi="Times New Roman"/>
              </w:rPr>
              <w:t>…</w:t>
            </w:r>
          </w:p>
          <w:p w14:paraId="41834C43" w14:textId="0A6E5CBE" w:rsidR="00575422" w:rsidRPr="00AF7D31" w:rsidRDefault="00575422" w:rsidP="006368AD">
            <w:pPr>
              <w:ind w:left="34"/>
              <w:jc w:val="both"/>
              <w:rPr>
                <w:rFonts w:ascii="Times New Roman" w:hAnsi="Times New Roman"/>
              </w:rPr>
            </w:pPr>
            <w:r w:rsidRPr="00AF7D31">
              <w:rPr>
                <w:rFonts w:ascii="Times New Roman" w:hAnsi="Times New Roman"/>
              </w:rPr>
              <w:lastRenderedPageBreak/>
              <w:t xml:space="preserve">4) participate in the Company’s </w:t>
            </w:r>
            <w:r w:rsidR="006F1013">
              <w:rPr>
                <w:rFonts w:ascii="Times New Roman" w:hAnsi="Times New Roman"/>
              </w:rPr>
              <w:t>General Meeting</w:t>
            </w:r>
            <w:r w:rsidRPr="00AF7D31">
              <w:rPr>
                <w:rFonts w:ascii="Times New Roman" w:hAnsi="Times New Roman"/>
              </w:rPr>
              <w:t xml:space="preserve"> with the right to vote when resolving on introducing amendments and additions to these Articles of Association that restrict the rights of shareholders holding Type A preference shares.</w:t>
            </w:r>
          </w:p>
          <w:p w14:paraId="65117922" w14:textId="654EAB3D" w:rsidR="00575422" w:rsidRPr="00AF7D31" w:rsidRDefault="00575422" w:rsidP="006368AD">
            <w:pPr>
              <w:ind w:left="34"/>
              <w:jc w:val="both"/>
              <w:rPr>
                <w:rFonts w:ascii="Times New Roman" w:hAnsi="Times New Roman"/>
              </w:rPr>
            </w:pPr>
            <w:r w:rsidRPr="00AF7D31">
              <w:rPr>
                <w:rFonts w:ascii="Times New Roman" w:hAnsi="Times New Roman"/>
              </w:rPr>
              <w:t xml:space="preserve">The resolution on introducing such amendments and additions shall be considered adopted if at least three quarters of votes of shareholders holding voting shares participating in the Company’s </w:t>
            </w:r>
            <w:r w:rsidR="006F1013">
              <w:rPr>
                <w:rFonts w:ascii="Times New Roman" w:hAnsi="Times New Roman"/>
              </w:rPr>
              <w:t>General Meeting</w:t>
            </w:r>
            <w:r w:rsidRPr="00AF7D31">
              <w:rPr>
                <w:rFonts w:ascii="Times New Roman" w:hAnsi="Times New Roman"/>
              </w:rPr>
              <w:t xml:space="preserve">, except for votes of shareholders holding A preference shares </w:t>
            </w:r>
            <w:r w:rsidRPr="00AF7D31">
              <w:rPr>
                <w:rFonts w:ascii="Times New Roman" w:hAnsi="Times New Roman"/>
                <w:b/>
                <w:bCs/>
              </w:rPr>
              <w:t>with restricted rights</w:t>
            </w:r>
            <w:r w:rsidRPr="00AF7D31">
              <w:rPr>
                <w:rFonts w:ascii="Times New Roman" w:hAnsi="Times New Roman"/>
              </w:rPr>
              <w:t xml:space="preserve">, and three quarters of votes of all shareholders holding preference shares </w:t>
            </w:r>
            <w:r w:rsidRPr="00AF7D31">
              <w:rPr>
                <w:rFonts w:ascii="Times New Roman" w:hAnsi="Times New Roman"/>
                <w:b/>
                <w:bCs/>
              </w:rPr>
              <w:t>of each type with restricted rights</w:t>
            </w:r>
            <w:r w:rsidRPr="00AF7D31">
              <w:rPr>
                <w:rFonts w:ascii="Times New Roman" w:hAnsi="Times New Roman"/>
              </w:rPr>
              <w:t xml:space="preserve"> are given for such resolution.</w:t>
            </w:r>
          </w:p>
        </w:tc>
        <w:tc>
          <w:tcPr>
            <w:tcW w:w="6959" w:type="dxa"/>
            <w:tcMar>
              <w:top w:w="0" w:type="dxa"/>
              <w:left w:w="108" w:type="dxa"/>
              <w:bottom w:w="0" w:type="dxa"/>
              <w:right w:w="108" w:type="dxa"/>
            </w:tcMar>
          </w:tcPr>
          <w:p w14:paraId="6A61028A" w14:textId="05F29E07" w:rsidR="00575422" w:rsidRPr="00AF7D31" w:rsidRDefault="00575422" w:rsidP="006368AD">
            <w:pPr>
              <w:ind w:left="34"/>
              <w:jc w:val="both"/>
              <w:rPr>
                <w:rFonts w:ascii="Times New Roman" w:hAnsi="Times New Roman"/>
              </w:rPr>
            </w:pPr>
            <w:r w:rsidRPr="00AF7D31">
              <w:rPr>
                <w:rFonts w:ascii="Times New Roman" w:hAnsi="Times New Roman"/>
              </w:rPr>
              <w:lastRenderedPageBreak/>
              <w:t xml:space="preserve">The provision has been </w:t>
            </w:r>
            <w:r w:rsidR="000D661E">
              <w:rPr>
                <w:rFonts w:ascii="Times New Roman" w:hAnsi="Times New Roman"/>
              </w:rPr>
              <w:t>expanded to meet the provisions of</w:t>
            </w:r>
            <w:r w:rsidRPr="00AF7D31">
              <w:rPr>
                <w:rFonts w:ascii="Times New Roman" w:hAnsi="Times New Roman"/>
              </w:rPr>
              <w:t xml:space="preserve"> Paragraph 2, Article 32.4 of the Federal Law </w:t>
            </w:r>
            <w:r w:rsidRPr="00AF7D31">
              <w:rPr>
                <w:rFonts w:ascii="Times New Roman" w:hAnsi="Times New Roman"/>
                <w:i/>
                <w:iCs/>
              </w:rPr>
              <w:t>On Joint-Stock Companies</w:t>
            </w:r>
            <w:r w:rsidRPr="00AF7D31">
              <w:rPr>
                <w:rFonts w:ascii="Times New Roman" w:hAnsi="Times New Roman"/>
              </w:rPr>
              <w:t>:</w:t>
            </w:r>
          </w:p>
          <w:p w14:paraId="26AB4545" w14:textId="41A14639" w:rsidR="00575422" w:rsidRPr="00AF7D31" w:rsidRDefault="00575422" w:rsidP="006368AD">
            <w:pPr>
              <w:ind w:left="34"/>
              <w:jc w:val="both"/>
              <w:rPr>
                <w:rFonts w:ascii="Times New Roman" w:hAnsi="Times New Roman"/>
                <w:i/>
              </w:rPr>
            </w:pPr>
            <w:r w:rsidRPr="00AF7D31">
              <w:rPr>
                <w:rFonts w:ascii="Times New Roman" w:hAnsi="Times New Roman"/>
                <w:i/>
              </w:rPr>
              <w:t xml:space="preserve">"Holders of preference shares of a certain type shall acquire the right to vote at the </w:t>
            </w:r>
            <w:r w:rsidR="006F1013">
              <w:rPr>
                <w:rFonts w:ascii="Times New Roman" w:hAnsi="Times New Roman"/>
                <w:i/>
              </w:rPr>
              <w:t>General Meeting</w:t>
            </w:r>
            <w:r w:rsidRPr="00AF7D31">
              <w:rPr>
                <w:rFonts w:ascii="Times New Roman" w:hAnsi="Times New Roman"/>
                <w:i/>
              </w:rPr>
              <w:t xml:space="preserve"> when resolving on introducing amended or restated provisions in the company’s articles of association that restrict the rights of the holders of preference shares of such type, including cases </w:t>
            </w:r>
            <w:r w:rsidRPr="00AF7D31">
              <w:rPr>
                <w:rFonts w:ascii="Times New Roman" w:hAnsi="Times New Roman"/>
                <w:i/>
              </w:rPr>
              <w:lastRenderedPageBreak/>
              <w:t xml:space="preserve">when the size of the dividend is being determined or increased and/or when the liquidation value payable on preference shares of a preceding priority status is being determined or increased, or holders of preference shares of another type are being provided advantage in terms of the priority of paying out the dividend and/or liquidation value on their shares, or provisions are introduced on authorized but unissued preference shares of this or another type, which, if issued, may result in an actual reduction in the size of dividend and/or liquidation value payable on preference shares of this type as stipulated in the company’s articles of association. The resolution on introducing such amendments and additions shall be considered adopted if at least three quarters of votes of shareholders holding voting shares participating in the Company’s </w:t>
            </w:r>
            <w:r w:rsidR="006F1013">
              <w:rPr>
                <w:rFonts w:ascii="Times New Roman" w:hAnsi="Times New Roman"/>
                <w:i/>
              </w:rPr>
              <w:t>General Meeting</w:t>
            </w:r>
            <w:r w:rsidRPr="00AF7D31">
              <w:rPr>
                <w:rFonts w:ascii="Times New Roman" w:hAnsi="Times New Roman"/>
                <w:i/>
              </w:rPr>
              <w:t>, except for votes of shareholders holding A preference shares with restricted rights, and three quarters of votes of all shareholders holding preference shares of each type with restricted rights are given for such resolution, unless the company’s articles of association provide for a larger number of shareholders’ votes required for adopting such resolution.”</w:t>
            </w:r>
          </w:p>
          <w:p w14:paraId="138D3971" w14:textId="77777777" w:rsidR="00575422" w:rsidRPr="00AF7D31" w:rsidRDefault="00575422" w:rsidP="006368AD">
            <w:pPr>
              <w:ind w:left="34"/>
              <w:jc w:val="both"/>
              <w:rPr>
                <w:rFonts w:ascii="Times New Roman" w:hAnsi="Times New Roman"/>
              </w:rPr>
            </w:pPr>
          </w:p>
        </w:tc>
      </w:tr>
      <w:tr w:rsidR="00575422" w:rsidRPr="00AF7D31" w14:paraId="1A60422E" w14:textId="77777777" w:rsidTr="00AC4223">
        <w:tc>
          <w:tcPr>
            <w:tcW w:w="675" w:type="dxa"/>
            <w:tcMar>
              <w:top w:w="0" w:type="dxa"/>
              <w:left w:w="108" w:type="dxa"/>
              <w:bottom w:w="0" w:type="dxa"/>
              <w:right w:w="108" w:type="dxa"/>
            </w:tcMar>
          </w:tcPr>
          <w:p w14:paraId="0068D664" w14:textId="77777777" w:rsidR="00575422" w:rsidRPr="00AF7D31" w:rsidRDefault="00575422" w:rsidP="006368AD">
            <w:pPr>
              <w:pStyle w:val="a3"/>
              <w:numPr>
                <w:ilvl w:val="0"/>
                <w:numId w:val="31"/>
              </w:numPr>
              <w:spacing w:after="0" w:line="240" w:lineRule="auto"/>
              <w:ind w:left="0" w:firstLine="0"/>
              <w:jc w:val="center"/>
              <w:rPr>
                <w:rFonts w:ascii="Times New Roman" w:hAnsi="Times New Roman"/>
              </w:rPr>
            </w:pPr>
          </w:p>
        </w:tc>
        <w:tc>
          <w:tcPr>
            <w:tcW w:w="3862" w:type="dxa"/>
            <w:tcMar>
              <w:top w:w="0" w:type="dxa"/>
              <w:left w:w="108" w:type="dxa"/>
              <w:bottom w:w="0" w:type="dxa"/>
              <w:right w:w="108" w:type="dxa"/>
            </w:tcMar>
            <w:hideMark/>
          </w:tcPr>
          <w:p w14:paraId="50F55E38" w14:textId="20D2AE1D" w:rsidR="00575422" w:rsidRPr="00AF7D31" w:rsidRDefault="0034382F" w:rsidP="006368AD">
            <w:pPr>
              <w:jc w:val="both"/>
              <w:rPr>
                <w:rFonts w:ascii="Times New Roman" w:hAnsi="Times New Roman"/>
              </w:rPr>
            </w:pPr>
            <w:r>
              <w:rPr>
                <w:rFonts w:ascii="Times New Roman" w:hAnsi="Times New Roman"/>
              </w:rPr>
              <w:t>Unavailable in this version.</w:t>
            </w:r>
          </w:p>
        </w:tc>
        <w:tc>
          <w:tcPr>
            <w:tcW w:w="3956" w:type="dxa"/>
            <w:tcMar>
              <w:top w:w="0" w:type="dxa"/>
              <w:left w:w="108" w:type="dxa"/>
              <w:bottom w:w="0" w:type="dxa"/>
              <w:right w:w="108" w:type="dxa"/>
            </w:tcMar>
            <w:hideMark/>
          </w:tcPr>
          <w:p w14:paraId="702C6468" w14:textId="77777777" w:rsidR="00A06436" w:rsidRPr="00AF7D31" w:rsidRDefault="00A06436" w:rsidP="006368AD">
            <w:pPr>
              <w:jc w:val="both"/>
              <w:rPr>
                <w:rFonts w:ascii="Times New Roman" w:hAnsi="Times New Roman"/>
              </w:rPr>
            </w:pPr>
            <w:r w:rsidRPr="00AF7D31">
              <w:rPr>
                <w:rFonts w:ascii="Times New Roman" w:hAnsi="Times New Roman"/>
              </w:rPr>
              <w:t>Article 6.6.7 of the Company’s Articles of Association reading as follows:</w:t>
            </w:r>
          </w:p>
          <w:p w14:paraId="7214DEBE" w14:textId="77777777" w:rsidR="00A06436" w:rsidRPr="00AF7D31" w:rsidRDefault="00A06436" w:rsidP="006368AD">
            <w:pPr>
              <w:jc w:val="both"/>
              <w:rPr>
                <w:rFonts w:ascii="Times New Roman" w:hAnsi="Times New Roman"/>
              </w:rPr>
            </w:pPr>
            <w:r w:rsidRPr="00AF7D31">
              <w:rPr>
                <w:rFonts w:ascii="Times New Roman" w:hAnsi="Times New Roman"/>
              </w:rPr>
              <w:t>“Holders of Type A preference shares have the right to:</w:t>
            </w:r>
          </w:p>
          <w:p w14:paraId="25B20DB2" w14:textId="77777777" w:rsidR="00A06436" w:rsidRPr="00AF7D31" w:rsidRDefault="00A06436" w:rsidP="006368AD">
            <w:pPr>
              <w:jc w:val="both"/>
              <w:rPr>
                <w:rFonts w:ascii="Times New Roman" w:hAnsi="Times New Roman"/>
              </w:rPr>
            </w:pPr>
            <w:r w:rsidRPr="00AF7D31">
              <w:rPr>
                <w:rFonts w:ascii="Times New Roman" w:hAnsi="Times New Roman"/>
              </w:rPr>
              <w:t>…</w:t>
            </w:r>
          </w:p>
          <w:p w14:paraId="3AC42414" w14:textId="77777777" w:rsidR="00575422" w:rsidRPr="00AF7D31" w:rsidRDefault="00575422" w:rsidP="006368AD">
            <w:pPr>
              <w:jc w:val="both"/>
              <w:rPr>
                <w:rFonts w:ascii="Times New Roman" w:hAnsi="Times New Roman"/>
                <w:b/>
                <w:bCs/>
              </w:rPr>
            </w:pPr>
            <w:r w:rsidRPr="00AF7D31">
              <w:rPr>
                <w:rFonts w:ascii="Times New Roman" w:hAnsi="Times New Roman"/>
                <w:b/>
                <w:bCs/>
              </w:rPr>
              <w:t>7) Exercise other rights provided for by the laws of the Russian Federation.”</w:t>
            </w:r>
          </w:p>
        </w:tc>
        <w:tc>
          <w:tcPr>
            <w:tcW w:w="6959" w:type="dxa"/>
            <w:tcMar>
              <w:top w:w="0" w:type="dxa"/>
              <w:left w:w="108" w:type="dxa"/>
              <w:bottom w:w="0" w:type="dxa"/>
              <w:right w:w="108" w:type="dxa"/>
            </w:tcMar>
            <w:hideMark/>
          </w:tcPr>
          <w:p w14:paraId="11A8F8DF" w14:textId="1AD11C3A" w:rsidR="00575422" w:rsidRPr="00AF7D31" w:rsidRDefault="00575422" w:rsidP="00735F74">
            <w:pPr>
              <w:jc w:val="both"/>
              <w:rPr>
                <w:rFonts w:ascii="Times New Roman" w:hAnsi="Times New Roman"/>
              </w:rPr>
            </w:pPr>
            <w:r w:rsidRPr="00AF7D31">
              <w:rPr>
                <w:rFonts w:ascii="Times New Roman" w:hAnsi="Times New Roman"/>
              </w:rPr>
              <w:t xml:space="preserve">The provision has been </w:t>
            </w:r>
            <w:r w:rsidR="000D661E">
              <w:rPr>
                <w:rFonts w:ascii="Times New Roman" w:hAnsi="Times New Roman"/>
              </w:rPr>
              <w:t>expanded</w:t>
            </w:r>
            <w:r w:rsidRPr="00AF7D31">
              <w:rPr>
                <w:rFonts w:ascii="Times New Roman" w:hAnsi="Times New Roman"/>
              </w:rPr>
              <w:t xml:space="preserve"> to cover all rights holders of preference shares</w:t>
            </w:r>
            <w:r w:rsidR="00735F74">
              <w:rPr>
                <w:rFonts w:ascii="Times New Roman" w:hAnsi="Times New Roman"/>
              </w:rPr>
              <w:t xml:space="preserve"> have under the Russian law </w:t>
            </w:r>
            <w:r w:rsidRPr="00AF7D31">
              <w:rPr>
                <w:rFonts w:ascii="Times New Roman" w:hAnsi="Times New Roman"/>
              </w:rPr>
              <w:t>.</w:t>
            </w:r>
          </w:p>
        </w:tc>
      </w:tr>
      <w:tr w:rsidR="00795F5F" w:rsidRPr="00AF7D31" w14:paraId="67FDCC67" w14:textId="77777777" w:rsidTr="00AC4223">
        <w:tc>
          <w:tcPr>
            <w:tcW w:w="675" w:type="dxa"/>
            <w:tcMar>
              <w:top w:w="0" w:type="dxa"/>
              <w:left w:w="108" w:type="dxa"/>
              <w:bottom w:w="0" w:type="dxa"/>
              <w:right w:w="108" w:type="dxa"/>
            </w:tcMar>
          </w:tcPr>
          <w:p w14:paraId="79D796E7" w14:textId="77777777" w:rsidR="00795F5F" w:rsidRPr="00AF7D31" w:rsidRDefault="00795F5F" w:rsidP="006368AD">
            <w:pPr>
              <w:pStyle w:val="a3"/>
              <w:numPr>
                <w:ilvl w:val="0"/>
                <w:numId w:val="31"/>
              </w:numPr>
              <w:spacing w:after="0" w:line="240" w:lineRule="auto"/>
              <w:ind w:left="0" w:firstLine="0"/>
              <w:jc w:val="center"/>
              <w:rPr>
                <w:rFonts w:ascii="Times New Roman" w:hAnsi="Times New Roman"/>
              </w:rPr>
            </w:pPr>
          </w:p>
        </w:tc>
        <w:tc>
          <w:tcPr>
            <w:tcW w:w="3862" w:type="dxa"/>
            <w:tcMar>
              <w:top w:w="0" w:type="dxa"/>
              <w:left w:w="108" w:type="dxa"/>
              <w:bottom w:w="0" w:type="dxa"/>
              <w:right w:w="108" w:type="dxa"/>
            </w:tcMar>
          </w:tcPr>
          <w:p w14:paraId="5EC524F6" w14:textId="77777777" w:rsidR="00795F5F" w:rsidRPr="00AF7D31" w:rsidRDefault="00575218" w:rsidP="006368AD">
            <w:pPr>
              <w:jc w:val="both"/>
              <w:rPr>
                <w:rFonts w:ascii="Times New Roman" w:hAnsi="Times New Roman"/>
              </w:rPr>
            </w:pPr>
            <w:r w:rsidRPr="00AF7D31">
              <w:rPr>
                <w:rFonts w:ascii="Times New Roman" w:hAnsi="Times New Roman"/>
              </w:rPr>
              <w:t>Article 10.3 of the Company’s Articles of Association reading as follows:</w:t>
            </w:r>
          </w:p>
          <w:p w14:paraId="4C27D3BF" w14:textId="77777777" w:rsidR="00795F5F" w:rsidRPr="00AF7D31" w:rsidRDefault="005D2E4F" w:rsidP="006368AD">
            <w:pPr>
              <w:jc w:val="both"/>
              <w:rPr>
                <w:rFonts w:ascii="Times New Roman" w:hAnsi="Times New Roman"/>
              </w:rPr>
            </w:pPr>
            <w:r w:rsidRPr="00AF7D31">
              <w:rPr>
                <w:rFonts w:ascii="Times New Roman" w:hAnsi="Times New Roman"/>
              </w:rPr>
              <w:t>“10.3. Any matters referred to the competence of the General Meeting may not be delegated to the Board of Directors, Management Board, or CEO for resolving.</w:t>
            </w:r>
          </w:p>
        </w:tc>
        <w:tc>
          <w:tcPr>
            <w:tcW w:w="3956" w:type="dxa"/>
            <w:tcMar>
              <w:top w:w="0" w:type="dxa"/>
              <w:left w:w="108" w:type="dxa"/>
              <w:bottom w:w="0" w:type="dxa"/>
              <w:right w:w="108" w:type="dxa"/>
            </w:tcMar>
          </w:tcPr>
          <w:p w14:paraId="2EF3332F" w14:textId="77777777" w:rsidR="00575218" w:rsidRPr="00AF7D31" w:rsidRDefault="00575218" w:rsidP="006368AD">
            <w:pPr>
              <w:jc w:val="both"/>
              <w:rPr>
                <w:rFonts w:ascii="Times New Roman" w:hAnsi="Times New Roman"/>
              </w:rPr>
            </w:pPr>
            <w:r w:rsidRPr="00AF7D31">
              <w:rPr>
                <w:rFonts w:ascii="Times New Roman" w:hAnsi="Times New Roman"/>
              </w:rPr>
              <w:t>Article 10.3 of the Company’s Articles of Association reading as follows:</w:t>
            </w:r>
          </w:p>
          <w:p w14:paraId="42FF6206" w14:textId="77777777" w:rsidR="00795F5F" w:rsidRPr="00AF7D31" w:rsidRDefault="005D2E4F" w:rsidP="006368AD">
            <w:pPr>
              <w:tabs>
                <w:tab w:val="left" w:pos="-120"/>
                <w:tab w:val="left" w:pos="1080"/>
                <w:tab w:val="left" w:pos="1134"/>
              </w:tabs>
              <w:jc w:val="both"/>
              <w:rPr>
                <w:rFonts w:ascii="Times New Roman" w:hAnsi="Times New Roman"/>
              </w:rPr>
            </w:pPr>
            <w:r w:rsidRPr="00AF7D31">
              <w:rPr>
                <w:rFonts w:ascii="Times New Roman" w:hAnsi="Times New Roman"/>
              </w:rPr>
              <w:t xml:space="preserve">“10.3. Any matters referred to the competence of the General Meeting may not be delegated to the Board of Directors, Management Board, or CEO for resolving, </w:t>
            </w:r>
            <w:r w:rsidRPr="00AF7D31">
              <w:rPr>
                <w:rFonts w:ascii="Times New Roman" w:hAnsi="Times New Roman"/>
                <w:b/>
                <w:bCs/>
              </w:rPr>
              <w:t xml:space="preserve">unless otherwise provided for in the Federal Law </w:t>
            </w:r>
            <w:r w:rsidRPr="00AF7D31">
              <w:rPr>
                <w:rFonts w:ascii="Times New Roman" w:hAnsi="Times New Roman"/>
                <w:b/>
                <w:bCs/>
                <w:i/>
                <w:iCs/>
              </w:rPr>
              <w:t>On Joint Stock Companies</w:t>
            </w:r>
            <w:r w:rsidRPr="00AF7D31">
              <w:rPr>
                <w:rFonts w:ascii="Times New Roman" w:hAnsi="Times New Roman"/>
              </w:rPr>
              <w:t>.”</w:t>
            </w:r>
          </w:p>
        </w:tc>
        <w:tc>
          <w:tcPr>
            <w:tcW w:w="6959" w:type="dxa"/>
            <w:tcMar>
              <w:top w:w="0" w:type="dxa"/>
              <w:left w:w="108" w:type="dxa"/>
              <w:bottom w:w="0" w:type="dxa"/>
              <w:right w:w="108" w:type="dxa"/>
            </w:tcMar>
          </w:tcPr>
          <w:p w14:paraId="5A6052C0" w14:textId="263A5948" w:rsidR="0035773B" w:rsidRPr="00AF7D31" w:rsidRDefault="005D2E4F" w:rsidP="006368AD">
            <w:pPr>
              <w:jc w:val="both"/>
              <w:rPr>
                <w:rFonts w:ascii="Times New Roman" w:hAnsi="Times New Roman"/>
              </w:rPr>
            </w:pPr>
            <w:r w:rsidRPr="00AF7D31">
              <w:rPr>
                <w:rFonts w:ascii="Times New Roman" w:hAnsi="Times New Roman"/>
              </w:rPr>
              <w:t xml:space="preserve">The provision has been </w:t>
            </w:r>
            <w:r w:rsidR="000D661E">
              <w:rPr>
                <w:rFonts w:ascii="Times New Roman" w:hAnsi="Times New Roman"/>
              </w:rPr>
              <w:t>expanded to meet the provisions of</w:t>
            </w:r>
            <w:r w:rsidRPr="00AF7D31">
              <w:rPr>
                <w:rFonts w:ascii="Times New Roman" w:hAnsi="Times New Roman"/>
              </w:rPr>
              <w:t xml:space="preserve"> Paragraph 2, Article 32.4 of the Federal Law </w:t>
            </w:r>
            <w:r w:rsidRPr="00AF7D31">
              <w:rPr>
                <w:rFonts w:ascii="Times New Roman" w:hAnsi="Times New Roman"/>
                <w:i/>
                <w:iCs/>
              </w:rPr>
              <w:t>On Joint-Stock Companies</w:t>
            </w:r>
            <w:r w:rsidRPr="00AF7D31">
              <w:rPr>
                <w:rFonts w:ascii="Times New Roman" w:hAnsi="Times New Roman"/>
              </w:rPr>
              <w:t>:</w:t>
            </w:r>
          </w:p>
          <w:p w14:paraId="3C537009" w14:textId="727A347E" w:rsidR="00795F5F" w:rsidRPr="00AF7D31" w:rsidRDefault="0035773B" w:rsidP="006368AD">
            <w:pPr>
              <w:jc w:val="both"/>
              <w:rPr>
                <w:rFonts w:ascii="Times New Roman" w:hAnsi="Times New Roman"/>
                <w:i/>
              </w:rPr>
            </w:pPr>
            <w:r w:rsidRPr="00AF7D31">
              <w:rPr>
                <w:rFonts w:ascii="Times New Roman" w:hAnsi="Times New Roman"/>
                <w:i/>
              </w:rPr>
              <w:t xml:space="preserve">“2. </w:t>
            </w:r>
            <w:r w:rsidRPr="00AF7D31">
              <w:rPr>
                <w:rFonts w:ascii="Times New Roman" w:hAnsi="Times New Roman"/>
                <w:i/>
                <w:iCs/>
              </w:rPr>
              <w:t xml:space="preserve">Any matters referred to the competence of the </w:t>
            </w:r>
            <w:r w:rsidR="006F1013">
              <w:rPr>
                <w:rFonts w:ascii="Times New Roman" w:hAnsi="Times New Roman"/>
                <w:i/>
                <w:iCs/>
              </w:rPr>
              <w:t>General Meeting</w:t>
            </w:r>
            <w:r w:rsidRPr="00AF7D31">
              <w:rPr>
                <w:rFonts w:ascii="Times New Roman" w:hAnsi="Times New Roman"/>
                <w:i/>
                <w:iCs/>
              </w:rPr>
              <w:t xml:space="preserve"> may not be delegated to an executive body of the company unless otherwise provided for in this Federal Law.”</w:t>
            </w:r>
          </w:p>
        </w:tc>
      </w:tr>
      <w:tr w:rsidR="004C4F84" w:rsidRPr="00AF7D31" w14:paraId="280EFB44" w14:textId="77777777" w:rsidTr="00AC4223">
        <w:tc>
          <w:tcPr>
            <w:tcW w:w="675" w:type="dxa"/>
            <w:tcMar>
              <w:top w:w="0" w:type="dxa"/>
              <w:left w:w="108" w:type="dxa"/>
              <w:bottom w:w="0" w:type="dxa"/>
              <w:right w:w="108" w:type="dxa"/>
            </w:tcMar>
          </w:tcPr>
          <w:p w14:paraId="0E978208" w14:textId="77777777" w:rsidR="004C4F84" w:rsidRPr="00AF7D31" w:rsidRDefault="004C4F84" w:rsidP="006368AD">
            <w:pPr>
              <w:pStyle w:val="a3"/>
              <w:numPr>
                <w:ilvl w:val="0"/>
                <w:numId w:val="31"/>
              </w:numPr>
              <w:spacing w:after="0" w:line="240" w:lineRule="auto"/>
              <w:ind w:left="0" w:firstLine="0"/>
              <w:jc w:val="center"/>
              <w:rPr>
                <w:rFonts w:ascii="Times New Roman" w:hAnsi="Times New Roman"/>
              </w:rPr>
            </w:pPr>
          </w:p>
        </w:tc>
        <w:tc>
          <w:tcPr>
            <w:tcW w:w="3862" w:type="dxa"/>
            <w:tcMar>
              <w:top w:w="0" w:type="dxa"/>
              <w:left w:w="108" w:type="dxa"/>
              <w:bottom w:w="0" w:type="dxa"/>
              <w:right w:w="108" w:type="dxa"/>
            </w:tcMar>
          </w:tcPr>
          <w:p w14:paraId="656434FC" w14:textId="77777777" w:rsidR="004C4F84" w:rsidRPr="00AF7D31" w:rsidRDefault="004C4F84" w:rsidP="006368AD">
            <w:pPr>
              <w:jc w:val="both"/>
              <w:rPr>
                <w:rFonts w:ascii="Times New Roman" w:hAnsi="Times New Roman"/>
              </w:rPr>
            </w:pPr>
            <w:r w:rsidRPr="00AF7D31">
              <w:rPr>
                <w:rFonts w:ascii="Times New Roman" w:hAnsi="Times New Roman"/>
              </w:rPr>
              <w:t>Paragraph 13, Article 10.5 of the Company’s Articles of Association reading as follows:</w:t>
            </w:r>
          </w:p>
          <w:p w14:paraId="50519DB5" w14:textId="6CF4D0A8" w:rsidR="004C4F84" w:rsidRPr="00AF7D31" w:rsidRDefault="004C4F84" w:rsidP="006368AD">
            <w:pPr>
              <w:jc w:val="both"/>
              <w:rPr>
                <w:rFonts w:ascii="Times New Roman" w:hAnsi="Times New Roman"/>
              </w:rPr>
            </w:pPr>
            <w:r w:rsidRPr="00AF7D31">
              <w:rPr>
                <w:rFonts w:ascii="Times New Roman" w:hAnsi="Times New Roman"/>
              </w:rPr>
              <w:t xml:space="preserve">“Resolutions on giving consent to the execution or subsequent approval of </w:t>
            </w:r>
            <w:r w:rsidR="00735F74">
              <w:rPr>
                <w:rFonts w:ascii="Times New Roman" w:hAnsi="Times New Roman"/>
              </w:rPr>
              <w:lastRenderedPageBreak/>
              <w:t>related party</w:t>
            </w:r>
            <w:r w:rsidRPr="00AF7D31">
              <w:rPr>
                <w:rFonts w:ascii="Times New Roman" w:hAnsi="Times New Roman"/>
              </w:rPr>
              <w:t xml:space="preserve"> transactions under Article 83 of the Federal Law </w:t>
            </w:r>
            <w:r w:rsidRPr="00AF7D31">
              <w:rPr>
                <w:rFonts w:ascii="Times New Roman" w:hAnsi="Times New Roman"/>
                <w:i/>
                <w:iCs/>
              </w:rPr>
              <w:t>On Joint Stock Companies</w:t>
            </w:r>
            <w:r w:rsidRPr="00AF7D31">
              <w:rPr>
                <w:rFonts w:ascii="Times New Roman" w:hAnsi="Times New Roman"/>
              </w:rPr>
              <w:t xml:space="preserve"> shall be approved by the </w:t>
            </w:r>
            <w:r w:rsidR="006F1013">
              <w:rPr>
                <w:rFonts w:ascii="Times New Roman" w:hAnsi="Times New Roman"/>
              </w:rPr>
              <w:t>General Meeting</w:t>
            </w:r>
            <w:r w:rsidRPr="00AF7D31">
              <w:rPr>
                <w:rFonts w:ascii="Times New Roman" w:hAnsi="Times New Roman"/>
              </w:rPr>
              <w:t xml:space="preserve"> by a majority vote of all shareholders holding voting shares and participating in the </w:t>
            </w:r>
            <w:r w:rsidRPr="00AF7D31">
              <w:rPr>
                <w:rFonts w:ascii="Times New Roman" w:hAnsi="Times New Roman"/>
                <w:b/>
                <w:bCs/>
              </w:rPr>
              <w:t>voting</w:t>
            </w:r>
            <w:r w:rsidRPr="00AF7D31">
              <w:rPr>
                <w:rFonts w:ascii="Times New Roman" w:hAnsi="Times New Roman"/>
              </w:rPr>
              <w:t>, who are not interested in such transactions.”</w:t>
            </w:r>
          </w:p>
          <w:p w14:paraId="661C13C0" w14:textId="77777777" w:rsidR="004C4F84" w:rsidRPr="00AF7D31" w:rsidRDefault="004C4F84" w:rsidP="006368AD">
            <w:pPr>
              <w:jc w:val="both"/>
              <w:rPr>
                <w:rFonts w:ascii="Times New Roman" w:hAnsi="Times New Roman"/>
              </w:rPr>
            </w:pPr>
          </w:p>
        </w:tc>
        <w:tc>
          <w:tcPr>
            <w:tcW w:w="3956" w:type="dxa"/>
            <w:tcMar>
              <w:top w:w="0" w:type="dxa"/>
              <w:left w:w="108" w:type="dxa"/>
              <w:bottom w:w="0" w:type="dxa"/>
              <w:right w:w="108" w:type="dxa"/>
            </w:tcMar>
          </w:tcPr>
          <w:p w14:paraId="5E2E9546" w14:textId="77777777" w:rsidR="004C4F84" w:rsidRPr="00AF7D31" w:rsidRDefault="004C4F84" w:rsidP="006368AD">
            <w:pPr>
              <w:jc w:val="both"/>
              <w:rPr>
                <w:rFonts w:ascii="Times New Roman" w:hAnsi="Times New Roman"/>
              </w:rPr>
            </w:pPr>
            <w:r w:rsidRPr="00AF7D31">
              <w:rPr>
                <w:rFonts w:ascii="Times New Roman" w:hAnsi="Times New Roman"/>
              </w:rPr>
              <w:lastRenderedPageBreak/>
              <w:t>Paragraph 13, Article 10.5 of the Company’s Articles of Association reading as follows:</w:t>
            </w:r>
          </w:p>
          <w:p w14:paraId="3C21872E" w14:textId="1A52D09A" w:rsidR="004C4F84" w:rsidRPr="00AF7D31" w:rsidRDefault="004C4F84" w:rsidP="006368AD">
            <w:pPr>
              <w:jc w:val="both"/>
              <w:rPr>
                <w:rFonts w:ascii="Times New Roman" w:hAnsi="Times New Roman"/>
              </w:rPr>
            </w:pPr>
            <w:r w:rsidRPr="00AF7D31">
              <w:rPr>
                <w:rFonts w:ascii="Times New Roman" w:hAnsi="Times New Roman"/>
              </w:rPr>
              <w:t xml:space="preserve">“Resolutions on giving consent to the execution or subsequent approval of </w:t>
            </w:r>
            <w:r w:rsidR="00735F74">
              <w:rPr>
                <w:rFonts w:ascii="Times New Roman" w:hAnsi="Times New Roman"/>
              </w:rPr>
              <w:lastRenderedPageBreak/>
              <w:t>related party</w:t>
            </w:r>
            <w:r w:rsidRPr="00AF7D31">
              <w:rPr>
                <w:rFonts w:ascii="Times New Roman" w:hAnsi="Times New Roman"/>
              </w:rPr>
              <w:t xml:space="preserve"> transactions under Article 83 of the Federal Law </w:t>
            </w:r>
            <w:r w:rsidRPr="00AF7D31">
              <w:rPr>
                <w:rFonts w:ascii="Times New Roman" w:hAnsi="Times New Roman"/>
                <w:i/>
                <w:iCs/>
              </w:rPr>
              <w:t>On Joint Stock Companies</w:t>
            </w:r>
            <w:r w:rsidRPr="00AF7D31">
              <w:rPr>
                <w:rFonts w:ascii="Times New Roman" w:hAnsi="Times New Roman"/>
              </w:rPr>
              <w:t xml:space="preserve"> shall be approved by the </w:t>
            </w:r>
            <w:r w:rsidR="006F1013">
              <w:rPr>
                <w:rFonts w:ascii="Times New Roman" w:hAnsi="Times New Roman"/>
              </w:rPr>
              <w:t>General Meeting</w:t>
            </w:r>
            <w:r w:rsidRPr="00AF7D31">
              <w:rPr>
                <w:rFonts w:ascii="Times New Roman" w:hAnsi="Times New Roman"/>
              </w:rPr>
              <w:t xml:space="preserve"> by a majority vote of all shareholders holding voting shares and participating in the </w:t>
            </w:r>
            <w:r w:rsidRPr="00AF7D31">
              <w:rPr>
                <w:rFonts w:ascii="Times New Roman" w:hAnsi="Times New Roman"/>
                <w:b/>
                <w:bCs/>
              </w:rPr>
              <w:t>meeting</w:t>
            </w:r>
            <w:r w:rsidRPr="00AF7D31">
              <w:rPr>
                <w:rFonts w:ascii="Times New Roman" w:hAnsi="Times New Roman"/>
              </w:rPr>
              <w:t>, who are not interested in such transactions.”</w:t>
            </w:r>
          </w:p>
          <w:p w14:paraId="6D4BC700" w14:textId="77777777" w:rsidR="004C4F84" w:rsidRPr="00AF7D31" w:rsidRDefault="004C4F84" w:rsidP="006368AD">
            <w:pPr>
              <w:jc w:val="both"/>
              <w:rPr>
                <w:rFonts w:ascii="Times New Roman" w:hAnsi="Times New Roman"/>
              </w:rPr>
            </w:pPr>
          </w:p>
        </w:tc>
        <w:tc>
          <w:tcPr>
            <w:tcW w:w="6959" w:type="dxa"/>
            <w:shd w:val="clear" w:color="auto" w:fill="auto"/>
            <w:tcMar>
              <w:top w:w="0" w:type="dxa"/>
              <w:left w:w="108" w:type="dxa"/>
              <w:bottom w:w="0" w:type="dxa"/>
              <w:right w:w="108" w:type="dxa"/>
            </w:tcMar>
          </w:tcPr>
          <w:p w14:paraId="0F1E3C4B" w14:textId="509016A9" w:rsidR="004C4F84" w:rsidRPr="00AF7D31" w:rsidRDefault="004C4F84" w:rsidP="006368AD">
            <w:pPr>
              <w:pStyle w:val="aa"/>
              <w:jc w:val="both"/>
              <w:rPr>
                <w:rFonts w:ascii="Times New Roman" w:hAnsi="Times New Roman" w:cs="Times New Roman"/>
                <w:sz w:val="22"/>
                <w:szCs w:val="22"/>
              </w:rPr>
            </w:pPr>
            <w:r w:rsidRPr="00AF7D31">
              <w:rPr>
                <w:rFonts w:ascii="Times New Roman" w:hAnsi="Times New Roman" w:cs="Times New Roman"/>
                <w:sz w:val="22"/>
                <w:szCs w:val="22"/>
              </w:rPr>
              <w:lastRenderedPageBreak/>
              <w:t xml:space="preserve">The provision has been amended </w:t>
            </w:r>
            <w:r w:rsidR="0034382F">
              <w:rPr>
                <w:rFonts w:ascii="Times New Roman" w:hAnsi="Times New Roman" w:cs="Times New Roman"/>
                <w:sz w:val="22"/>
                <w:szCs w:val="22"/>
              </w:rPr>
              <w:t>to meet the provisions of</w:t>
            </w:r>
            <w:r w:rsidRPr="00AF7D31">
              <w:rPr>
                <w:rFonts w:ascii="Times New Roman" w:hAnsi="Times New Roman" w:cs="Times New Roman"/>
                <w:sz w:val="22"/>
                <w:szCs w:val="22"/>
              </w:rPr>
              <w:t xml:space="preserve"> Paragraph 1, Article 83.4 of the Federal Law </w:t>
            </w:r>
            <w:r w:rsidRPr="00AF7D31">
              <w:rPr>
                <w:rFonts w:ascii="Times New Roman" w:hAnsi="Times New Roman" w:cs="Times New Roman"/>
                <w:i/>
                <w:iCs/>
                <w:sz w:val="22"/>
                <w:szCs w:val="22"/>
              </w:rPr>
              <w:t>On Joint-Stock Companies</w:t>
            </w:r>
            <w:r w:rsidRPr="00AF7D31">
              <w:rPr>
                <w:rFonts w:ascii="Times New Roman" w:hAnsi="Times New Roman" w:cs="Times New Roman"/>
                <w:sz w:val="22"/>
                <w:szCs w:val="22"/>
              </w:rPr>
              <w:t>:</w:t>
            </w:r>
          </w:p>
          <w:p w14:paraId="15FBD54D" w14:textId="070AE23C" w:rsidR="00AF7D31" w:rsidRPr="00AF7D31" w:rsidRDefault="004C4F84" w:rsidP="00AF7D31">
            <w:pPr>
              <w:pStyle w:val="aa"/>
              <w:jc w:val="both"/>
              <w:rPr>
                <w:rFonts w:ascii="Times New Roman" w:hAnsi="Times New Roman" w:cs="Times New Roman"/>
                <w:i/>
                <w:sz w:val="22"/>
                <w:szCs w:val="22"/>
              </w:rPr>
            </w:pPr>
            <w:r w:rsidRPr="00AF7D31">
              <w:rPr>
                <w:rFonts w:ascii="Times New Roman" w:hAnsi="Times New Roman" w:cs="Times New Roman"/>
                <w:i/>
                <w:sz w:val="22"/>
                <w:szCs w:val="22"/>
              </w:rPr>
              <w:t xml:space="preserve">“4. Resolutions on giving consent to the execution of </w:t>
            </w:r>
            <w:r w:rsidR="00735F74">
              <w:rPr>
                <w:rFonts w:ascii="Times New Roman" w:hAnsi="Times New Roman" w:cs="Times New Roman"/>
                <w:i/>
                <w:sz w:val="22"/>
                <w:szCs w:val="22"/>
              </w:rPr>
              <w:t>related party</w:t>
            </w:r>
            <w:r w:rsidRPr="00AF7D31">
              <w:rPr>
                <w:rFonts w:ascii="Times New Roman" w:hAnsi="Times New Roman" w:cs="Times New Roman"/>
                <w:i/>
                <w:sz w:val="22"/>
                <w:szCs w:val="22"/>
              </w:rPr>
              <w:t xml:space="preserve"> transactions shall be approved by the </w:t>
            </w:r>
            <w:r w:rsidR="006F1013">
              <w:rPr>
                <w:rFonts w:ascii="Times New Roman" w:hAnsi="Times New Roman" w:cs="Times New Roman"/>
                <w:i/>
                <w:sz w:val="22"/>
                <w:szCs w:val="22"/>
              </w:rPr>
              <w:t>General Meeting</w:t>
            </w:r>
            <w:r w:rsidRPr="00AF7D31">
              <w:rPr>
                <w:rFonts w:ascii="Times New Roman" w:hAnsi="Times New Roman" w:cs="Times New Roman"/>
                <w:i/>
                <w:sz w:val="22"/>
                <w:szCs w:val="22"/>
              </w:rPr>
              <w:t xml:space="preserve"> by a majority vote of </w:t>
            </w:r>
            <w:r w:rsidRPr="00AF7D31">
              <w:rPr>
                <w:rFonts w:ascii="Times New Roman" w:hAnsi="Times New Roman" w:cs="Times New Roman"/>
                <w:i/>
                <w:sz w:val="22"/>
                <w:szCs w:val="22"/>
              </w:rPr>
              <w:lastRenderedPageBreak/>
              <w:t xml:space="preserve">all shareholders holding voting shares in the company and participating in the </w:t>
            </w:r>
            <w:r w:rsidRPr="00AF7D31">
              <w:rPr>
                <w:rFonts w:ascii="Times New Roman" w:hAnsi="Times New Roman" w:cs="Times New Roman"/>
                <w:b/>
                <w:bCs/>
                <w:i/>
                <w:sz w:val="22"/>
                <w:szCs w:val="22"/>
              </w:rPr>
              <w:t>meeting</w:t>
            </w:r>
            <w:r w:rsidRPr="00AF7D31">
              <w:rPr>
                <w:rFonts w:ascii="Times New Roman" w:hAnsi="Times New Roman" w:cs="Times New Roman"/>
                <w:i/>
                <w:sz w:val="22"/>
                <w:szCs w:val="22"/>
              </w:rPr>
              <w:t>, who are not interested in such transactions, in the following cases:</w:t>
            </w:r>
          </w:p>
          <w:p w14:paraId="7932AC75" w14:textId="77777777" w:rsidR="004C4F84" w:rsidRPr="00AF7D31" w:rsidRDefault="00AF7D31" w:rsidP="00AF7D31">
            <w:pPr>
              <w:pStyle w:val="aa"/>
              <w:jc w:val="both"/>
              <w:rPr>
                <w:rFonts w:ascii="Times New Roman" w:hAnsi="Times New Roman" w:cs="Times New Roman"/>
                <w:i/>
                <w:sz w:val="22"/>
                <w:szCs w:val="22"/>
              </w:rPr>
            </w:pPr>
            <w:r w:rsidRPr="00AF7D31">
              <w:rPr>
                <w:rFonts w:ascii="Times New Roman" w:hAnsi="Times New Roman" w:cs="Times New Roman"/>
                <w:i/>
                <w:sz w:val="22"/>
                <w:szCs w:val="22"/>
              </w:rPr>
              <w:t>…”</w:t>
            </w:r>
          </w:p>
        </w:tc>
      </w:tr>
      <w:tr w:rsidR="004C4F84" w:rsidRPr="00AF7D31" w14:paraId="135205C8" w14:textId="77777777" w:rsidTr="00AC4223">
        <w:tc>
          <w:tcPr>
            <w:tcW w:w="675" w:type="dxa"/>
            <w:tcMar>
              <w:top w:w="0" w:type="dxa"/>
              <w:left w:w="108" w:type="dxa"/>
              <w:bottom w:w="0" w:type="dxa"/>
              <w:right w:w="108" w:type="dxa"/>
            </w:tcMar>
          </w:tcPr>
          <w:p w14:paraId="61CA35CB" w14:textId="77777777" w:rsidR="004C4F84" w:rsidRPr="00AF7D31" w:rsidRDefault="004C4F84" w:rsidP="006368AD">
            <w:pPr>
              <w:pStyle w:val="a3"/>
              <w:numPr>
                <w:ilvl w:val="0"/>
                <w:numId w:val="31"/>
              </w:numPr>
              <w:spacing w:after="0" w:line="240" w:lineRule="auto"/>
              <w:ind w:left="0" w:firstLine="0"/>
              <w:jc w:val="center"/>
              <w:rPr>
                <w:rFonts w:ascii="Times New Roman" w:hAnsi="Times New Roman"/>
              </w:rPr>
            </w:pPr>
          </w:p>
        </w:tc>
        <w:tc>
          <w:tcPr>
            <w:tcW w:w="3862" w:type="dxa"/>
            <w:tcMar>
              <w:top w:w="0" w:type="dxa"/>
              <w:left w:w="108" w:type="dxa"/>
              <w:bottom w:w="0" w:type="dxa"/>
              <w:right w:w="108" w:type="dxa"/>
            </w:tcMar>
          </w:tcPr>
          <w:p w14:paraId="257EA1A3" w14:textId="1AA2165C" w:rsidR="004C4F84" w:rsidRPr="00AF7D31" w:rsidRDefault="0034382F" w:rsidP="006368AD">
            <w:pPr>
              <w:ind w:firstLine="34"/>
              <w:jc w:val="both"/>
              <w:rPr>
                <w:rFonts w:ascii="Times New Roman" w:hAnsi="Times New Roman"/>
              </w:rPr>
            </w:pPr>
            <w:r>
              <w:rPr>
                <w:rFonts w:ascii="Times New Roman" w:hAnsi="Times New Roman"/>
              </w:rPr>
              <w:t>Unavailable in this version.</w:t>
            </w:r>
          </w:p>
          <w:p w14:paraId="060BAB7B" w14:textId="77777777" w:rsidR="004C4F84" w:rsidRPr="00AF7D31" w:rsidRDefault="004C4F84" w:rsidP="006368AD">
            <w:pPr>
              <w:ind w:firstLine="34"/>
              <w:jc w:val="both"/>
              <w:rPr>
                <w:rFonts w:ascii="Times New Roman" w:hAnsi="Times New Roman"/>
              </w:rPr>
            </w:pPr>
          </w:p>
        </w:tc>
        <w:tc>
          <w:tcPr>
            <w:tcW w:w="3956" w:type="dxa"/>
            <w:tcMar>
              <w:top w:w="0" w:type="dxa"/>
              <w:left w:w="108" w:type="dxa"/>
              <w:bottom w:w="0" w:type="dxa"/>
              <w:right w:w="108" w:type="dxa"/>
            </w:tcMar>
          </w:tcPr>
          <w:p w14:paraId="08BE492E" w14:textId="77777777" w:rsidR="004C4F84" w:rsidRPr="00AF7D31" w:rsidRDefault="004C4F84" w:rsidP="006368AD">
            <w:pPr>
              <w:ind w:firstLine="34"/>
              <w:jc w:val="both"/>
              <w:rPr>
                <w:rFonts w:ascii="Times New Roman" w:hAnsi="Times New Roman"/>
              </w:rPr>
            </w:pPr>
            <w:r w:rsidRPr="00AF7D31">
              <w:rPr>
                <w:rFonts w:ascii="Times New Roman" w:hAnsi="Times New Roman"/>
              </w:rPr>
              <w:t>Paragraph 14, Article 10.5 of the Company’s Articles of Association reading as follows:</w:t>
            </w:r>
          </w:p>
          <w:p w14:paraId="070A25BB" w14:textId="580BB4F4" w:rsidR="004C4F84" w:rsidRPr="00AF7D31" w:rsidRDefault="004C4F84" w:rsidP="006368AD">
            <w:pPr>
              <w:ind w:firstLine="34"/>
              <w:jc w:val="both"/>
              <w:rPr>
                <w:rFonts w:ascii="Times New Roman" w:hAnsi="Times New Roman"/>
              </w:rPr>
            </w:pPr>
            <w:r w:rsidRPr="00AF7D31">
              <w:rPr>
                <w:rFonts w:ascii="Times New Roman" w:hAnsi="Times New Roman"/>
                <w:b/>
                <w:bCs/>
              </w:rPr>
              <w:t xml:space="preserve">“The </w:t>
            </w:r>
            <w:r w:rsidR="006F1013">
              <w:rPr>
                <w:rFonts w:ascii="Times New Roman" w:hAnsi="Times New Roman"/>
                <w:b/>
                <w:bCs/>
              </w:rPr>
              <w:t>General Meeting</w:t>
            </w:r>
            <w:r w:rsidRPr="00AF7D31">
              <w:rPr>
                <w:rFonts w:ascii="Times New Roman" w:hAnsi="Times New Roman"/>
                <w:b/>
                <w:bCs/>
              </w:rPr>
              <w:t xml:space="preserve"> adopting resolutions on giving consent to the execution or subsequent approval of </w:t>
            </w:r>
            <w:r w:rsidR="00735F74">
              <w:rPr>
                <w:rFonts w:ascii="Times New Roman" w:hAnsi="Times New Roman"/>
                <w:b/>
                <w:bCs/>
              </w:rPr>
              <w:t>related party</w:t>
            </w:r>
            <w:r w:rsidRPr="00AF7D31">
              <w:rPr>
                <w:rFonts w:ascii="Times New Roman" w:hAnsi="Times New Roman"/>
                <w:b/>
                <w:bCs/>
              </w:rPr>
              <w:t xml:space="preserve"> transactions shall be deemed competent regardless the number of shareholders holding voting shares and participating in the meeting, who are not interested in such transactions.”</w:t>
            </w:r>
          </w:p>
        </w:tc>
        <w:tc>
          <w:tcPr>
            <w:tcW w:w="6959" w:type="dxa"/>
            <w:tcMar>
              <w:top w:w="0" w:type="dxa"/>
              <w:left w:w="108" w:type="dxa"/>
              <w:bottom w:w="0" w:type="dxa"/>
              <w:right w:w="108" w:type="dxa"/>
            </w:tcMar>
          </w:tcPr>
          <w:p w14:paraId="2B563D5E" w14:textId="2E6609F2" w:rsidR="004C4F84" w:rsidRPr="00AF7D31" w:rsidRDefault="004C4F84" w:rsidP="006368AD">
            <w:pPr>
              <w:pStyle w:val="aa"/>
              <w:ind w:firstLine="34"/>
              <w:rPr>
                <w:rFonts w:ascii="Times New Roman" w:hAnsi="Times New Roman" w:cs="Times New Roman"/>
                <w:sz w:val="22"/>
                <w:szCs w:val="22"/>
              </w:rPr>
            </w:pPr>
            <w:r w:rsidRPr="00AF7D31">
              <w:rPr>
                <w:rFonts w:ascii="Times New Roman" w:hAnsi="Times New Roman" w:cs="Times New Roman"/>
                <w:sz w:val="22"/>
                <w:szCs w:val="22"/>
              </w:rPr>
              <w:t xml:space="preserve">The provision has been amended </w:t>
            </w:r>
            <w:r w:rsidR="0034382F">
              <w:rPr>
                <w:rFonts w:ascii="Times New Roman" w:hAnsi="Times New Roman" w:cs="Times New Roman"/>
                <w:sz w:val="22"/>
                <w:szCs w:val="22"/>
              </w:rPr>
              <w:t>to meet the provisions of</w:t>
            </w:r>
            <w:r w:rsidRPr="00AF7D31">
              <w:rPr>
                <w:rFonts w:ascii="Times New Roman" w:hAnsi="Times New Roman" w:cs="Times New Roman"/>
                <w:sz w:val="22"/>
                <w:szCs w:val="22"/>
              </w:rPr>
              <w:t xml:space="preserve"> Article 83.4 of the Federal Law </w:t>
            </w:r>
            <w:r w:rsidRPr="00AF7D31">
              <w:rPr>
                <w:rFonts w:ascii="Times New Roman" w:hAnsi="Times New Roman" w:cs="Times New Roman"/>
                <w:i/>
                <w:iCs/>
                <w:sz w:val="22"/>
                <w:szCs w:val="22"/>
              </w:rPr>
              <w:t>On Joint-Stock Companies</w:t>
            </w:r>
            <w:r w:rsidRPr="00AF7D31">
              <w:rPr>
                <w:rFonts w:ascii="Times New Roman" w:hAnsi="Times New Roman" w:cs="Times New Roman"/>
                <w:sz w:val="22"/>
                <w:szCs w:val="22"/>
              </w:rPr>
              <w:t>:</w:t>
            </w:r>
          </w:p>
          <w:p w14:paraId="267D0F19" w14:textId="66CE4938" w:rsidR="004C4F84" w:rsidRPr="00AF7D31" w:rsidRDefault="004C4F84" w:rsidP="006368AD">
            <w:pPr>
              <w:pStyle w:val="aa"/>
              <w:ind w:firstLine="34"/>
              <w:jc w:val="both"/>
              <w:rPr>
                <w:rFonts w:ascii="Times New Roman" w:hAnsi="Times New Roman" w:cs="Times New Roman"/>
                <w:b/>
                <w:i/>
                <w:sz w:val="22"/>
                <w:szCs w:val="22"/>
              </w:rPr>
            </w:pPr>
            <w:r w:rsidRPr="00AF7D31">
              <w:rPr>
                <w:rFonts w:ascii="Times New Roman" w:hAnsi="Times New Roman" w:cs="Times New Roman"/>
                <w:b/>
                <w:i/>
                <w:sz w:val="22"/>
                <w:szCs w:val="22"/>
              </w:rPr>
              <w:t xml:space="preserve">“4. Resolutions on giving consent to the execution of </w:t>
            </w:r>
            <w:r w:rsidR="00735F74">
              <w:rPr>
                <w:rFonts w:ascii="Times New Roman" w:hAnsi="Times New Roman" w:cs="Times New Roman"/>
                <w:b/>
                <w:i/>
                <w:sz w:val="22"/>
                <w:szCs w:val="22"/>
              </w:rPr>
              <w:t>related party</w:t>
            </w:r>
            <w:r w:rsidRPr="00AF7D31">
              <w:rPr>
                <w:rFonts w:ascii="Times New Roman" w:hAnsi="Times New Roman" w:cs="Times New Roman"/>
                <w:b/>
                <w:i/>
                <w:sz w:val="22"/>
                <w:szCs w:val="22"/>
              </w:rPr>
              <w:t xml:space="preserve"> transactions shall be approved by the </w:t>
            </w:r>
            <w:r w:rsidR="006F1013">
              <w:rPr>
                <w:rFonts w:ascii="Times New Roman" w:hAnsi="Times New Roman" w:cs="Times New Roman"/>
                <w:b/>
                <w:i/>
                <w:sz w:val="22"/>
                <w:szCs w:val="22"/>
              </w:rPr>
              <w:t>General Meeting</w:t>
            </w:r>
            <w:r w:rsidRPr="00AF7D31">
              <w:rPr>
                <w:rFonts w:ascii="Times New Roman" w:hAnsi="Times New Roman" w:cs="Times New Roman"/>
                <w:b/>
                <w:i/>
                <w:sz w:val="22"/>
                <w:szCs w:val="22"/>
              </w:rPr>
              <w:t xml:space="preserve"> by a majority vote of all shareholders holding voting shares in the company and participating in the </w:t>
            </w:r>
            <w:r w:rsidRPr="00AF7D31">
              <w:rPr>
                <w:rFonts w:ascii="Times New Roman" w:hAnsi="Times New Roman" w:cs="Times New Roman"/>
                <w:b/>
                <w:bCs/>
                <w:i/>
                <w:sz w:val="22"/>
                <w:szCs w:val="22"/>
              </w:rPr>
              <w:t>meeting</w:t>
            </w:r>
            <w:r w:rsidRPr="00AF7D31">
              <w:rPr>
                <w:rFonts w:ascii="Times New Roman" w:hAnsi="Times New Roman" w:cs="Times New Roman"/>
                <w:b/>
                <w:i/>
                <w:sz w:val="22"/>
                <w:szCs w:val="22"/>
              </w:rPr>
              <w:t>, who are not interested in such transactions, in the following cases:</w:t>
            </w:r>
          </w:p>
          <w:p w14:paraId="26B904A8" w14:textId="77777777" w:rsidR="004C4F84" w:rsidRPr="00AF7D31" w:rsidRDefault="004C4F84" w:rsidP="006368AD">
            <w:pPr>
              <w:pStyle w:val="aa"/>
              <w:ind w:firstLine="34"/>
              <w:jc w:val="both"/>
              <w:rPr>
                <w:rFonts w:ascii="Times New Roman" w:hAnsi="Times New Roman" w:cs="Times New Roman"/>
                <w:i/>
                <w:sz w:val="22"/>
                <w:szCs w:val="22"/>
              </w:rPr>
            </w:pPr>
            <w:r w:rsidRPr="00AF7D31">
              <w:rPr>
                <w:rFonts w:ascii="Times New Roman" w:hAnsi="Times New Roman" w:cs="Times New Roman"/>
                <w:i/>
                <w:sz w:val="22"/>
                <w:szCs w:val="22"/>
              </w:rPr>
              <w:t>...</w:t>
            </w:r>
          </w:p>
          <w:p w14:paraId="22F45AF4" w14:textId="00FBE6EC" w:rsidR="004C4F84" w:rsidRPr="00AF7D31" w:rsidRDefault="004C4F84" w:rsidP="006368AD">
            <w:pPr>
              <w:pStyle w:val="aa"/>
              <w:ind w:firstLine="34"/>
              <w:jc w:val="both"/>
              <w:rPr>
                <w:rFonts w:ascii="Times New Roman" w:hAnsi="Times New Roman" w:cs="Times New Roman"/>
                <w:sz w:val="22"/>
                <w:szCs w:val="22"/>
              </w:rPr>
            </w:pPr>
            <w:r w:rsidRPr="00AF7D31">
              <w:rPr>
                <w:rFonts w:ascii="Times New Roman" w:hAnsi="Times New Roman" w:cs="Times New Roman"/>
                <w:b/>
                <w:i/>
                <w:sz w:val="22"/>
                <w:szCs w:val="22"/>
              </w:rPr>
              <w:t xml:space="preserve">The </w:t>
            </w:r>
            <w:r w:rsidR="006F1013">
              <w:rPr>
                <w:rFonts w:ascii="Times New Roman" w:hAnsi="Times New Roman" w:cs="Times New Roman"/>
                <w:b/>
                <w:i/>
                <w:sz w:val="22"/>
                <w:szCs w:val="22"/>
              </w:rPr>
              <w:t>General Meeting</w:t>
            </w:r>
            <w:r w:rsidRPr="00AF7D31">
              <w:rPr>
                <w:rFonts w:ascii="Times New Roman" w:hAnsi="Times New Roman" w:cs="Times New Roman"/>
                <w:b/>
                <w:i/>
                <w:sz w:val="22"/>
                <w:szCs w:val="22"/>
              </w:rPr>
              <w:t xml:space="preserve"> adopting resolutions provided for in this Article shall be deemed competent regardless the number of shareholders holding voting shares and participating in the meeting, who are not interested in such transactions.”</w:t>
            </w:r>
          </w:p>
        </w:tc>
      </w:tr>
      <w:tr w:rsidR="004C4F84" w:rsidRPr="00AF7D31" w14:paraId="40CEC2CD" w14:textId="77777777" w:rsidTr="00AC4223">
        <w:tc>
          <w:tcPr>
            <w:tcW w:w="675" w:type="dxa"/>
            <w:tcMar>
              <w:top w:w="0" w:type="dxa"/>
              <w:left w:w="108" w:type="dxa"/>
              <w:bottom w:w="0" w:type="dxa"/>
              <w:right w:w="108" w:type="dxa"/>
            </w:tcMar>
          </w:tcPr>
          <w:p w14:paraId="4CB4738A" w14:textId="77777777" w:rsidR="004C4F84" w:rsidRPr="00AF7D31" w:rsidRDefault="004C4F84" w:rsidP="006368AD">
            <w:pPr>
              <w:pStyle w:val="a3"/>
              <w:numPr>
                <w:ilvl w:val="0"/>
                <w:numId w:val="31"/>
              </w:numPr>
              <w:spacing w:after="0" w:line="240" w:lineRule="auto"/>
              <w:ind w:left="0" w:firstLine="0"/>
              <w:jc w:val="center"/>
              <w:rPr>
                <w:rFonts w:ascii="Times New Roman" w:hAnsi="Times New Roman"/>
              </w:rPr>
            </w:pPr>
          </w:p>
        </w:tc>
        <w:tc>
          <w:tcPr>
            <w:tcW w:w="3862" w:type="dxa"/>
            <w:tcMar>
              <w:top w:w="0" w:type="dxa"/>
              <w:left w:w="108" w:type="dxa"/>
              <w:bottom w:w="0" w:type="dxa"/>
              <w:right w:w="108" w:type="dxa"/>
            </w:tcMar>
          </w:tcPr>
          <w:p w14:paraId="41C16394" w14:textId="77777777" w:rsidR="004C4F84" w:rsidRPr="00AF7D31" w:rsidRDefault="004C4F84" w:rsidP="006368AD">
            <w:pPr>
              <w:jc w:val="both"/>
              <w:rPr>
                <w:rFonts w:ascii="Times New Roman" w:hAnsi="Times New Roman"/>
              </w:rPr>
            </w:pPr>
            <w:r w:rsidRPr="00AF7D31">
              <w:rPr>
                <w:rFonts w:ascii="Times New Roman" w:hAnsi="Times New Roman"/>
              </w:rPr>
              <w:t>Paragraph 2, Article 11.1 of the Company’s Articles of Association reading as follows:</w:t>
            </w:r>
          </w:p>
          <w:p w14:paraId="3315F491" w14:textId="74A4E59C" w:rsidR="004C4F84" w:rsidRPr="00AF7D31" w:rsidRDefault="004C4F84" w:rsidP="006368AD">
            <w:pPr>
              <w:pStyle w:val="a4"/>
              <w:tabs>
                <w:tab w:val="left" w:pos="993"/>
              </w:tabs>
              <w:spacing w:after="0"/>
              <w:ind w:left="0" w:firstLine="0"/>
              <w:rPr>
                <w:sz w:val="22"/>
                <w:szCs w:val="22"/>
              </w:rPr>
            </w:pPr>
            <w:r w:rsidRPr="00AF7D31">
              <w:rPr>
                <w:sz w:val="22"/>
                <w:szCs w:val="22"/>
              </w:rPr>
              <w:t xml:space="preserve">“The Annual General Meeting shall resolve matters related to the election of the Board of Directors, the </w:t>
            </w:r>
            <w:r w:rsidR="006F1013">
              <w:rPr>
                <w:sz w:val="22"/>
                <w:szCs w:val="22"/>
              </w:rPr>
              <w:t>Internal Audit Commission</w:t>
            </w:r>
            <w:r w:rsidRPr="00AF7D31">
              <w:rPr>
                <w:sz w:val="22"/>
                <w:szCs w:val="22"/>
              </w:rPr>
              <w:t xml:space="preserve">, approval of the Company’s Auditor, approval of the Company’s annual report submitted by the Company’s Board of Directors, annual accounting (financial) statements, as well as profit distribution (including payment (declaration) of dividends, except for </w:t>
            </w:r>
            <w:r w:rsidRPr="00AF7D31">
              <w:rPr>
                <w:b/>
                <w:bCs/>
                <w:sz w:val="22"/>
                <w:szCs w:val="22"/>
              </w:rPr>
              <w:t>profit distributed as</w:t>
            </w:r>
            <w:r w:rsidRPr="00AF7D31">
              <w:rPr>
                <w:sz w:val="22"/>
                <w:szCs w:val="22"/>
              </w:rPr>
              <w:t xml:space="preserve"> dividends for the first quarter, half-year, or nine months of the reporting year) and </w:t>
            </w:r>
            <w:r w:rsidRPr="00AF7D31">
              <w:rPr>
                <w:sz w:val="22"/>
                <w:szCs w:val="22"/>
              </w:rPr>
              <w:lastRenderedPageBreak/>
              <w:t xml:space="preserve">losses of the Company for the reporting year, and may also resolve on other matters reserved to the Company’s </w:t>
            </w:r>
            <w:r w:rsidR="006F1013">
              <w:rPr>
                <w:sz w:val="22"/>
                <w:szCs w:val="22"/>
              </w:rPr>
              <w:t>General Meeting</w:t>
            </w:r>
            <w:r w:rsidRPr="00AF7D31">
              <w:rPr>
                <w:sz w:val="22"/>
                <w:szCs w:val="22"/>
              </w:rPr>
              <w:t>.”</w:t>
            </w:r>
          </w:p>
        </w:tc>
        <w:tc>
          <w:tcPr>
            <w:tcW w:w="3956" w:type="dxa"/>
            <w:tcMar>
              <w:top w:w="0" w:type="dxa"/>
              <w:left w:w="108" w:type="dxa"/>
              <w:bottom w:w="0" w:type="dxa"/>
              <w:right w:w="108" w:type="dxa"/>
            </w:tcMar>
          </w:tcPr>
          <w:p w14:paraId="6C54234F" w14:textId="77777777" w:rsidR="004C4F84" w:rsidRPr="00AF7D31" w:rsidRDefault="004C4F84" w:rsidP="006368AD">
            <w:pPr>
              <w:jc w:val="both"/>
              <w:rPr>
                <w:rFonts w:ascii="Times New Roman" w:hAnsi="Times New Roman"/>
              </w:rPr>
            </w:pPr>
            <w:r w:rsidRPr="00AF7D31">
              <w:rPr>
                <w:rFonts w:ascii="Times New Roman" w:hAnsi="Times New Roman"/>
              </w:rPr>
              <w:lastRenderedPageBreak/>
              <w:t>Paragraph 2, Article 11.1 of the Company’s Articles of Association reading as follows:</w:t>
            </w:r>
          </w:p>
          <w:p w14:paraId="72DB7639" w14:textId="08FAA979" w:rsidR="004C4F84" w:rsidRPr="00AF7D31" w:rsidRDefault="004C4F84" w:rsidP="006368AD">
            <w:pPr>
              <w:pStyle w:val="a4"/>
              <w:tabs>
                <w:tab w:val="left" w:pos="993"/>
              </w:tabs>
              <w:spacing w:after="0"/>
              <w:ind w:left="0" w:firstLine="0"/>
              <w:rPr>
                <w:sz w:val="22"/>
                <w:szCs w:val="22"/>
              </w:rPr>
            </w:pPr>
            <w:r w:rsidRPr="00AF7D31">
              <w:rPr>
                <w:sz w:val="22"/>
                <w:szCs w:val="22"/>
              </w:rPr>
              <w:t xml:space="preserve">“The Annual General Meeting shall resolve matters related to the election of the Board of Directors, the </w:t>
            </w:r>
            <w:r w:rsidR="006F1013">
              <w:rPr>
                <w:sz w:val="22"/>
                <w:szCs w:val="22"/>
              </w:rPr>
              <w:t>Internal Audit Commission</w:t>
            </w:r>
            <w:r w:rsidRPr="00AF7D31">
              <w:rPr>
                <w:sz w:val="22"/>
                <w:szCs w:val="22"/>
              </w:rPr>
              <w:t xml:space="preserve">, approval of the Company’s Auditor, approval of the Company’s annual report submitted by the Company’s Board of Directors, annual accounting (financial) statements, as well as profit distribution (including payment (declaration) of dividends, except for </w:t>
            </w:r>
            <w:r w:rsidRPr="00AF7D31">
              <w:rPr>
                <w:b/>
                <w:bCs/>
                <w:sz w:val="22"/>
                <w:szCs w:val="22"/>
              </w:rPr>
              <w:t>payment (declaration) of</w:t>
            </w:r>
            <w:r w:rsidRPr="00AF7D31">
              <w:rPr>
                <w:sz w:val="22"/>
                <w:szCs w:val="22"/>
              </w:rPr>
              <w:t xml:space="preserve"> dividends for the first quarter, half-year, or nine months of the reporting year) and losses of the </w:t>
            </w:r>
            <w:r w:rsidRPr="00AF7D31">
              <w:rPr>
                <w:sz w:val="22"/>
                <w:szCs w:val="22"/>
              </w:rPr>
              <w:lastRenderedPageBreak/>
              <w:t xml:space="preserve">Company for the reporting year, and may also resolve on other matters reserved to the Company’s </w:t>
            </w:r>
            <w:r w:rsidR="006F1013">
              <w:rPr>
                <w:sz w:val="22"/>
                <w:szCs w:val="22"/>
              </w:rPr>
              <w:t>General Meeting</w:t>
            </w:r>
            <w:r w:rsidRPr="00AF7D31">
              <w:rPr>
                <w:sz w:val="22"/>
                <w:szCs w:val="22"/>
              </w:rPr>
              <w:t>.”</w:t>
            </w:r>
          </w:p>
        </w:tc>
        <w:tc>
          <w:tcPr>
            <w:tcW w:w="6959" w:type="dxa"/>
            <w:tcMar>
              <w:top w:w="0" w:type="dxa"/>
              <w:left w:w="108" w:type="dxa"/>
              <w:bottom w:w="0" w:type="dxa"/>
              <w:right w:w="108" w:type="dxa"/>
            </w:tcMar>
          </w:tcPr>
          <w:p w14:paraId="68535188" w14:textId="3BA1EADF" w:rsidR="004C4F84" w:rsidRPr="00AF7D31" w:rsidRDefault="004C4F84" w:rsidP="006368AD">
            <w:pPr>
              <w:pStyle w:val="aa"/>
              <w:jc w:val="both"/>
              <w:rPr>
                <w:rFonts w:ascii="Times New Roman" w:hAnsi="Times New Roman" w:cs="Times New Roman"/>
                <w:sz w:val="22"/>
                <w:szCs w:val="22"/>
              </w:rPr>
            </w:pPr>
            <w:r w:rsidRPr="00AF7D31">
              <w:rPr>
                <w:rFonts w:ascii="Times New Roman" w:hAnsi="Times New Roman" w:cs="Times New Roman"/>
                <w:sz w:val="22"/>
                <w:szCs w:val="22"/>
              </w:rPr>
              <w:lastRenderedPageBreak/>
              <w:t xml:space="preserve">The provision has been amended </w:t>
            </w:r>
            <w:r w:rsidR="0034382F">
              <w:rPr>
                <w:rFonts w:ascii="Times New Roman" w:hAnsi="Times New Roman" w:cs="Times New Roman"/>
                <w:sz w:val="22"/>
                <w:szCs w:val="22"/>
              </w:rPr>
              <w:t>to meet the provisions of</w:t>
            </w:r>
            <w:r w:rsidRPr="00AF7D31">
              <w:rPr>
                <w:rFonts w:ascii="Times New Roman" w:hAnsi="Times New Roman" w:cs="Times New Roman"/>
                <w:sz w:val="22"/>
                <w:szCs w:val="22"/>
              </w:rPr>
              <w:t xml:space="preserve"> Article 47.1.3 of the Federal Law </w:t>
            </w:r>
            <w:r w:rsidRPr="00AF7D31">
              <w:rPr>
                <w:rFonts w:ascii="Times New Roman" w:hAnsi="Times New Roman" w:cs="Times New Roman"/>
                <w:i/>
                <w:iCs/>
                <w:sz w:val="22"/>
                <w:szCs w:val="22"/>
              </w:rPr>
              <w:t>On Joint-Stock Companies</w:t>
            </w:r>
            <w:r w:rsidRPr="00AF7D31">
              <w:rPr>
                <w:rFonts w:ascii="Times New Roman" w:hAnsi="Times New Roman" w:cs="Times New Roman"/>
                <w:sz w:val="22"/>
                <w:szCs w:val="22"/>
              </w:rPr>
              <w:t>:</w:t>
            </w:r>
          </w:p>
          <w:p w14:paraId="5F6BACBD" w14:textId="5B694EEC" w:rsidR="004C4F84" w:rsidRPr="00AF7D31" w:rsidRDefault="004C4F84" w:rsidP="006368AD">
            <w:pPr>
              <w:pStyle w:val="aa"/>
              <w:jc w:val="both"/>
              <w:rPr>
                <w:rFonts w:ascii="Times New Roman" w:hAnsi="Times New Roman" w:cs="Times New Roman"/>
                <w:sz w:val="22"/>
                <w:szCs w:val="22"/>
              </w:rPr>
            </w:pPr>
            <w:r w:rsidRPr="00AF7D31">
              <w:rPr>
                <w:rFonts w:ascii="Times New Roman" w:hAnsi="Times New Roman" w:cs="Times New Roman"/>
                <w:i/>
                <w:sz w:val="22"/>
                <w:szCs w:val="22"/>
              </w:rPr>
              <w:t xml:space="preserve">“The annual </w:t>
            </w:r>
            <w:r w:rsidR="006F1013">
              <w:rPr>
                <w:rFonts w:ascii="Times New Roman" w:hAnsi="Times New Roman" w:cs="Times New Roman"/>
                <w:i/>
                <w:sz w:val="22"/>
                <w:szCs w:val="22"/>
              </w:rPr>
              <w:t>General Meeting</w:t>
            </w:r>
            <w:r w:rsidRPr="00AF7D31">
              <w:rPr>
                <w:rFonts w:ascii="Times New Roman" w:hAnsi="Times New Roman" w:cs="Times New Roman"/>
                <w:i/>
                <w:sz w:val="22"/>
                <w:szCs w:val="22"/>
              </w:rPr>
              <w:t xml:space="preserve"> shall be held within the timeliness set out in the company’s articles of association, but not earlier than two months and no later than six months after the expiry of the reporting year. The annual </w:t>
            </w:r>
            <w:r w:rsidR="006F1013">
              <w:rPr>
                <w:rFonts w:ascii="Times New Roman" w:hAnsi="Times New Roman" w:cs="Times New Roman"/>
                <w:i/>
                <w:sz w:val="22"/>
                <w:szCs w:val="22"/>
              </w:rPr>
              <w:t>General Meeting</w:t>
            </w:r>
            <w:r w:rsidRPr="00AF7D31">
              <w:rPr>
                <w:rFonts w:ascii="Times New Roman" w:hAnsi="Times New Roman" w:cs="Times New Roman"/>
                <w:i/>
                <w:sz w:val="22"/>
                <w:szCs w:val="22"/>
              </w:rPr>
              <w:t xml:space="preserve"> shall resolve matters related to the election of the company's board of directors (supervisory board), the company’s </w:t>
            </w:r>
            <w:r w:rsidR="006F1013">
              <w:rPr>
                <w:rFonts w:ascii="Times New Roman" w:hAnsi="Times New Roman" w:cs="Times New Roman"/>
                <w:i/>
                <w:sz w:val="22"/>
                <w:szCs w:val="22"/>
              </w:rPr>
              <w:t>Internal Audit Commission</w:t>
            </w:r>
            <w:r w:rsidRPr="00AF7D31">
              <w:rPr>
                <w:rFonts w:ascii="Times New Roman" w:hAnsi="Times New Roman" w:cs="Times New Roman"/>
                <w:i/>
                <w:sz w:val="22"/>
                <w:szCs w:val="22"/>
              </w:rPr>
              <w:t>, if the company’s articles of association require that the company should have a</w:t>
            </w:r>
            <w:r w:rsidR="00735F74">
              <w:rPr>
                <w:rFonts w:ascii="Times New Roman" w:hAnsi="Times New Roman" w:cs="Times New Roman"/>
                <w:i/>
                <w:sz w:val="22"/>
                <w:szCs w:val="22"/>
              </w:rPr>
              <w:t>n</w:t>
            </w:r>
            <w:r w:rsidRPr="00AF7D31">
              <w:rPr>
                <w:rFonts w:ascii="Times New Roman" w:hAnsi="Times New Roman" w:cs="Times New Roman"/>
                <w:i/>
                <w:sz w:val="22"/>
                <w:szCs w:val="22"/>
              </w:rPr>
              <w:t xml:space="preserve"> </w:t>
            </w:r>
            <w:r w:rsidR="006F1013">
              <w:rPr>
                <w:rFonts w:ascii="Times New Roman" w:hAnsi="Times New Roman" w:cs="Times New Roman"/>
                <w:i/>
                <w:sz w:val="22"/>
                <w:szCs w:val="22"/>
              </w:rPr>
              <w:t>Internal Audit Commission</w:t>
            </w:r>
            <w:r w:rsidRPr="00AF7D31">
              <w:rPr>
                <w:rFonts w:ascii="Times New Roman" w:hAnsi="Times New Roman" w:cs="Times New Roman"/>
                <w:i/>
                <w:sz w:val="22"/>
                <w:szCs w:val="22"/>
              </w:rPr>
              <w:t xml:space="preserve">, matters provided for in Article 48.1.11 and 48.1.11.1 of this Federal Law, and may also resolve on other matters reserved to the </w:t>
            </w:r>
            <w:r w:rsidR="006F1013">
              <w:rPr>
                <w:rFonts w:ascii="Times New Roman" w:hAnsi="Times New Roman" w:cs="Times New Roman"/>
                <w:i/>
                <w:sz w:val="22"/>
                <w:szCs w:val="22"/>
              </w:rPr>
              <w:t>General Meeting</w:t>
            </w:r>
            <w:r w:rsidRPr="00AF7D31">
              <w:rPr>
                <w:rFonts w:ascii="Times New Roman" w:hAnsi="Times New Roman" w:cs="Times New Roman"/>
                <w:i/>
                <w:sz w:val="22"/>
                <w:szCs w:val="22"/>
              </w:rPr>
              <w:t>.” General meetings of shareholders other than annual general meetings are extraordinary general meetings.”</w:t>
            </w:r>
          </w:p>
        </w:tc>
      </w:tr>
      <w:tr w:rsidR="004C4F84" w:rsidRPr="00AF7D31" w14:paraId="38BE78B7" w14:textId="77777777" w:rsidTr="00AC4223">
        <w:tc>
          <w:tcPr>
            <w:tcW w:w="675" w:type="dxa"/>
            <w:tcMar>
              <w:top w:w="0" w:type="dxa"/>
              <w:left w:w="108" w:type="dxa"/>
              <w:bottom w:w="0" w:type="dxa"/>
              <w:right w:w="108" w:type="dxa"/>
            </w:tcMar>
          </w:tcPr>
          <w:p w14:paraId="5713FAC7" w14:textId="77777777" w:rsidR="004C4F84" w:rsidRPr="00AF7D31" w:rsidRDefault="004C4F84" w:rsidP="006368AD">
            <w:pPr>
              <w:pStyle w:val="a3"/>
              <w:numPr>
                <w:ilvl w:val="0"/>
                <w:numId w:val="31"/>
              </w:numPr>
              <w:spacing w:after="0" w:line="240" w:lineRule="auto"/>
              <w:ind w:left="0" w:firstLine="0"/>
              <w:jc w:val="center"/>
              <w:rPr>
                <w:rFonts w:ascii="Times New Roman" w:hAnsi="Times New Roman"/>
              </w:rPr>
            </w:pPr>
          </w:p>
        </w:tc>
        <w:tc>
          <w:tcPr>
            <w:tcW w:w="3862" w:type="dxa"/>
            <w:tcMar>
              <w:top w:w="0" w:type="dxa"/>
              <w:left w:w="108" w:type="dxa"/>
              <w:bottom w:w="0" w:type="dxa"/>
              <w:right w:w="108" w:type="dxa"/>
            </w:tcMar>
          </w:tcPr>
          <w:p w14:paraId="348888FF" w14:textId="77777777" w:rsidR="004C4F84" w:rsidRPr="00AF7D31" w:rsidRDefault="004C4F84" w:rsidP="006368AD">
            <w:pPr>
              <w:jc w:val="both"/>
              <w:rPr>
                <w:rFonts w:ascii="Times New Roman" w:hAnsi="Times New Roman"/>
              </w:rPr>
            </w:pPr>
            <w:r w:rsidRPr="00AF7D31">
              <w:rPr>
                <w:rFonts w:ascii="Times New Roman" w:hAnsi="Times New Roman"/>
              </w:rPr>
              <w:t>Paragraph 2, Article 11.4 of the Company’s Articles of Association reading as follows:</w:t>
            </w:r>
          </w:p>
          <w:p w14:paraId="74FC7D45" w14:textId="0A572F53" w:rsidR="004C4F84" w:rsidRPr="00AF7D31" w:rsidRDefault="004C4F84" w:rsidP="006368AD">
            <w:pPr>
              <w:pStyle w:val="a4"/>
              <w:tabs>
                <w:tab w:val="left" w:pos="1134"/>
              </w:tabs>
              <w:spacing w:after="0"/>
              <w:ind w:left="0" w:firstLine="0"/>
              <w:rPr>
                <w:sz w:val="22"/>
                <w:szCs w:val="22"/>
              </w:rPr>
            </w:pPr>
            <w:r w:rsidRPr="00AF7D31">
              <w:rPr>
                <w:sz w:val="22"/>
                <w:szCs w:val="22"/>
              </w:rPr>
              <w:t xml:space="preserve">“The record date for the </w:t>
            </w:r>
            <w:r w:rsidR="006F1013">
              <w:rPr>
                <w:sz w:val="22"/>
                <w:szCs w:val="22"/>
              </w:rPr>
              <w:t>General Meeting</w:t>
            </w:r>
            <w:r w:rsidRPr="00AF7D31">
              <w:rPr>
                <w:sz w:val="22"/>
                <w:szCs w:val="22"/>
              </w:rPr>
              <w:t xml:space="preserve"> may not be set earlier than ten (10) days from the date of the resolution to hold the Company’s </w:t>
            </w:r>
            <w:r w:rsidR="006F1013">
              <w:rPr>
                <w:sz w:val="22"/>
                <w:szCs w:val="22"/>
              </w:rPr>
              <w:t>General Meeting</w:t>
            </w:r>
            <w:r w:rsidRPr="00AF7D31">
              <w:rPr>
                <w:sz w:val="22"/>
                <w:szCs w:val="22"/>
              </w:rPr>
              <w:t xml:space="preserve"> and more than twenty-five (25) days before the date of the Company’s </w:t>
            </w:r>
            <w:r w:rsidR="006F1013">
              <w:rPr>
                <w:sz w:val="22"/>
                <w:szCs w:val="22"/>
              </w:rPr>
              <w:t>General Meeting</w:t>
            </w:r>
            <w:r w:rsidRPr="00AF7D31">
              <w:rPr>
                <w:sz w:val="22"/>
                <w:szCs w:val="22"/>
              </w:rPr>
              <w:t xml:space="preserve">, and, in cases provided for in </w:t>
            </w:r>
            <w:r w:rsidRPr="00AF7D31">
              <w:rPr>
                <w:b/>
                <w:bCs/>
                <w:sz w:val="22"/>
                <w:szCs w:val="22"/>
              </w:rPr>
              <w:t>Article 14.7</w:t>
            </w:r>
            <w:r w:rsidRPr="00AF7D31">
              <w:rPr>
                <w:sz w:val="22"/>
                <w:szCs w:val="22"/>
              </w:rPr>
              <w:t xml:space="preserve"> of these Articles of Association, more than fifty-five (55) days before the General Meeting.”</w:t>
            </w:r>
          </w:p>
        </w:tc>
        <w:tc>
          <w:tcPr>
            <w:tcW w:w="3956" w:type="dxa"/>
            <w:tcMar>
              <w:top w:w="0" w:type="dxa"/>
              <w:left w:w="108" w:type="dxa"/>
              <w:bottom w:w="0" w:type="dxa"/>
              <w:right w:w="108" w:type="dxa"/>
            </w:tcMar>
          </w:tcPr>
          <w:p w14:paraId="155EA9B8" w14:textId="77777777" w:rsidR="004C4F84" w:rsidRPr="00AF7D31" w:rsidRDefault="004C4F84" w:rsidP="006368AD">
            <w:pPr>
              <w:jc w:val="both"/>
              <w:rPr>
                <w:rFonts w:ascii="Times New Roman" w:hAnsi="Times New Roman"/>
              </w:rPr>
            </w:pPr>
            <w:r w:rsidRPr="00AF7D31">
              <w:rPr>
                <w:rFonts w:ascii="Times New Roman" w:hAnsi="Times New Roman"/>
              </w:rPr>
              <w:t>Paragraph 2, Article 11.4 of the Company’s Articles of Association reading as follows:</w:t>
            </w:r>
          </w:p>
          <w:p w14:paraId="6BA1AFD0" w14:textId="21C854CC" w:rsidR="004C4F84" w:rsidRPr="00AF7D31" w:rsidRDefault="004C4F84" w:rsidP="006368AD">
            <w:pPr>
              <w:pStyle w:val="a4"/>
              <w:tabs>
                <w:tab w:val="left" w:pos="1134"/>
              </w:tabs>
              <w:spacing w:after="0"/>
              <w:ind w:left="0" w:firstLine="0"/>
              <w:rPr>
                <w:rFonts w:eastAsiaTheme="minorHAnsi"/>
                <w:sz w:val="22"/>
                <w:szCs w:val="22"/>
              </w:rPr>
            </w:pPr>
            <w:r w:rsidRPr="00AF7D31">
              <w:rPr>
                <w:sz w:val="22"/>
                <w:szCs w:val="22"/>
              </w:rPr>
              <w:t xml:space="preserve">“The record date for the </w:t>
            </w:r>
            <w:r w:rsidR="006F1013">
              <w:rPr>
                <w:sz w:val="22"/>
                <w:szCs w:val="22"/>
              </w:rPr>
              <w:t>General Meeting</w:t>
            </w:r>
            <w:r w:rsidRPr="00AF7D31">
              <w:rPr>
                <w:sz w:val="22"/>
                <w:szCs w:val="22"/>
              </w:rPr>
              <w:t xml:space="preserve"> may not be set earlier than ten (10) days from the date of the resolution to hold the Company’s </w:t>
            </w:r>
            <w:r w:rsidR="006F1013">
              <w:rPr>
                <w:sz w:val="22"/>
                <w:szCs w:val="22"/>
              </w:rPr>
              <w:t>General Meeting</w:t>
            </w:r>
            <w:r w:rsidRPr="00AF7D31">
              <w:rPr>
                <w:sz w:val="22"/>
                <w:szCs w:val="22"/>
              </w:rPr>
              <w:t xml:space="preserve"> and more than twenty-five (25) days before the date of the Company’s </w:t>
            </w:r>
            <w:r w:rsidR="006F1013">
              <w:rPr>
                <w:sz w:val="22"/>
                <w:szCs w:val="22"/>
              </w:rPr>
              <w:t>General Meeting</w:t>
            </w:r>
            <w:r w:rsidRPr="00AF7D31">
              <w:rPr>
                <w:sz w:val="22"/>
                <w:szCs w:val="22"/>
              </w:rPr>
              <w:t xml:space="preserve">, and, in cases provided for in </w:t>
            </w:r>
            <w:r w:rsidRPr="00AF7D31">
              <w:rPr>
                <w:b/>
                <w:bCs/>
                <w:sz w:val="22"/>
                <w:szCs w:val="22"/>
              </w:rPr>
              <w:t>Articles 14.7 and 14.9</w:t>
            </w:r>
            <w:r w:rsidRPr="00AF7D31">
              <w:rPr>
                <w:sz w:val="22"/>
                <w:szCs w:val="22"/>
              </w:rPr>
              <w:t xml:space="preserve"> of these Articles of Association, more than fifty-five (55) days before the General Meeting.”</w:t>
            </w:r>
          </w:p>
          <w:p w14:paraId="34E2B2B4" w14:textId="77777777" w:rsidR="004C4F84" w:rsidRPr="00AF7D31" w:rsidRDefault="004C4F84" w:rsidP="006368AD">
            <w:pPr>
              <w:jc w:val="both"/>
              <w:rPr>
                <w:rFonts w:ascii="Times New Roman" w:hAnsi="Times New Roman"/>
              </w:rPr>
            </w:pPr>
          </w:p>
        </w:tc>
        <w:tc>
          <w:tcPr>
            <w:tcW w:w="6959" w:type="dxa"/>
            <w:tcMar>
              <w:top w:w="0" w:type="dxa"/>
              <w:left w:w="108" w:type="dxa"/>
              <w:bottom w:w="0" w:type="dxa"/>
              <w:right w:w="108" w:type="dxa"/>
            </w:tcMar>
          </w:tcPr>
          <w:p w14:paraId="77EE6BD8" w14:textId="7288EB6E" w:rsidR="004C4F84" w:rsidRPr="00AF7D31" w:rsidRDefault="004C4F84" w:rsidP="006368AD">
            <w:pPr>
              <w:pStyle w:val="aa"/>
              <w:jc w:val="both"/>
              <w:rPr>
                <w:rFonts w:ascii="Times New Roman" w:hAnsi="Times New Roman" w:cs="Times New Roman"/>
                <w:sz w:val="22"/>
                <w:szCs w:val="22"/>
              </w:rPr>
            </w:pPr>
            <w:r w:rsidRPr="00AF7D31">
              <w:rPr>
                <w:rFonts w:ascii="Times New Roman" w:hAnsi="Times New Roman" w:cs="Times New Roman"/>
                <w:sz w:val="22"/>
                <w:szCs w:val="22"/>
              </w:rPr>
              <w:t xml:space="preserve">The provision has been </w:t>
            </w:r>
            <w:r w:rsidR="000D661E">
              <w:rPr>
                <w:rFonts w:ascii="Times New Roman" w:hAnsi="Times New Roman" w:cs="Times New Roman"/>
                <w:sz w:val="22"/>
                <w:szCs w:val="22"/>
              </w:rPr>
              <w:t>expanded to meet the provisions of</w:t>
            </w:r>
            <w:r w:rsidRPr="00AF7D31">
              <w:rPr>
                <w:rFonts w:ascii="Times New Roman" w:hAnsi="Times New Roman" w:cs="Times New Roman"/>
                <w:sz w:val="22"/>
                <w:szCs w:val="22"/>
              </w:rPr>
              <w:t xml:space="preserve"> Paragraph 2, Article 51.1 of the Federal Law </w:t>
            </w:r>
            <w:r w:rsidRPr="00AF7D31">
              <w:rPr>
                <w:rFonts w:ascii="Times New Roman" w:hAnsi="Times New Roman" w:cs="Times New Roman"/>
                <w:i/>
                <w:iCs/>
                <w:sz w:val="22"/>
                <w:szCs w:val="22"/>
              </w:rPr>
              <w:t>On Joint-Stock Companies</w:t>
            </w:r>
            <w:r w:rsidRPr="00AF7D31">
              <w:rPr>
                <w:rFonts w:ascii="Times New Roman" w:hAnsi="Times New Roman" w:cs="Times New Roman"/>
                <w:sz w:val="22"/>
                <w:szCs w:val="22"/>
              </w:rPr>
              <w:t>:</w:t>
            </w:r>
          </w:p>
          <w:p w14:paraId="10AC301D" w14:textId="51F1ED47" w:rsidR="004C4F84" w:rsidRPr="00AF7D31" w:rsidRDefault="004C4F84" w:rsidP="006368AD">
            <w:pPr>
              <w:pStyle w:val="aa"/>
              <w:jc w:val="both"/>
              <w:rPr>
                <w:rFonts w:ascii="Times New Roman" w:hAnsi="Times New Roman" w:cs="Times New Roman"/>
                <w:sz w:val="22"/>
                <w:szCs w:val="22"/>
              </w:rPr>
            </w:pPr>
            <w:r w:rsidRPr="00AF7D31">
              <w:rPr>
                <w:rFonts w:ascii="Times New Roman" w:hAnsi="Times New Roman" w:cs="Times New Roman"/>
                <w:i/>
                <w:sz w:val="22"/>
                <w:szCs w:val="22"/>
              </w:rPr>
              <w:t xml:space="preserve">“The record date for the </w:t>
            </w:r>
            <w:r w:rsidR="006F1013">
              <w:rPr>
                <w:rFonts w:ascii="Times New Roman" w:hAnsi="Times New Roman" w:cs="Times New Roman"/>
                <w:i/>
                <w:sz w:val="22"/>
                <w:szCs w:val="22"/>
              </w:rPr>
              <w:t>General Meeting</w:t>
            </w:r>
            <w:r w:rsidRPr="00AF7D31">
              <w:rPr>
                <w:rFonts w:ascii="Times New Roman" w:hAnsi="Times New Roman" w:cs="Times New Roman"/>
                <w:i/>
                <w:sz w:val="22"/>
                <w:szCs w:val="22"/>
              </w:rPr>
              <w:t xml:space="preserve"> may not be set earlier than 10 days from the date of the resolution to hold the </w:t>
            </w:r>
            <w:r w:rsidR="006F1013">
              <w:rPr>
                <w:rFonts w:ascii="Times New Roman" w:hAnsi="Times New Roman" w:cs="Times New Roman"/>
                <w:i/>
                <w:sz w:val="22"/>
                <w:szCs w:val="22"/>
              </w:rPr>
              <w:t>General Meeting</w:t>
            </w:r>
            <w:r w:rsidRPr="00AF7D31">
              <w:rPr>
                <w:rFonts w:ascii="Times New Roman" w:hAnsi="Times New Roman" w:cs="Times New Roman"/>
                <w:i/>
                <w:sz w:val="22"/>
                <w:szCs w:val="22"/>
              </w:rPr>
              <w:t xml:space="preserve"> and more than 25 days before the date of the </w:t>
            </w:r>
            <w:r w:rsidR="006F1013">
              <w:rPr>
                <w:rFonts w:ascii="Times New Roman" w:hAnsi="Times New Roman" w:cs="Times New Roman"/>
                <w:i/>
                <w:sz w:val="22"/>
                <w:szCs w:val="22"/>
              </w:rPr>
              <w:t>General Meeting</w:t>
            </w:r>
            <w:r w:rsidRPr="00AF7D31">
              <w:rPr>
                <w:rFonts w:ascii="Times New Roman" w:hAnsi="Times New Roman" w:cs="Times New Roman"/>
                <w:i/>
                <w:sz w:val="22"/>
                <w:szCs w:val="22"/>
              </w:rPr>
              <w:t xml:space="preserve">, and, in cases provided for in Articles 53.2 and 53.8 of this Federal Law, more than 55 days before the </w:t>
            </w:r>
            <w:r w:rsidR="006F1013">
              <w:rPr>
                <w:rFonts w:ascii="Times New Roman" w:hAnsi="Times New Roman" w:cs="Times New Roman"/>
                <w:i/>
                <w:sz w:val="22"/>
                <w:szCs w:val="22"/>
              </w:rPr>
              <w:t>General Meeting</w:t>
            </w:r>
            <w:r w:rsidRPr="00AF7D31">
              <w:rPr>
                <w:rFonts w:ascii="Times New Roman" w:hAnsi="Times New Roman" w:cs="Times New Roman"/>
                <w:i/>
                <w:sz w:val="22"/>
                <w:szCs w:val="22"/>
              </w:rPr>
              <w:t>.”</w:t>
            </w:r>
          </w:p>
        </w:tc>
      </w:tr>
      <w:tr w:rsidR="004C4F84" w:rsidRPr="00AF7D31" w14:paraId="68F30E1C" w14:textId="77777777" w:rsidTr="00AC4223">
        <w:tc>
          <w:tcPr>
            <w:tcW w:w="675" w:type="dxa"/>
            <w:tcMar>
              <w:top w:w="0" w:type="dxa"/>
              <w:left w:w="108" w:type="dxa"/>
              <w:bottom w:w="0" w:type="dxa"/>
              <w:right w:w="108" w:type="dxa"/>
            </w:tcMar>
          </w:tcPr>
          <w:p w14:paraId="7E29D673" w14:textId="77777777" w:rsidR="004C4F84" w:rsidRPr="00AF7D31" w:rsidRDefault="004C4F84" w:rsidP="006368AD">
            <w:pPr>
              <w:pStyle w:val="a3"/>
              <w:numPr>
                <w:ilvl w:val="0"/>
                <w:numId w:val="31"/>
              </w:numPr>
              <w:spacing w:after="0" w:line="240" w:lineRule="auto"/>
              <w:ind w:left="0" w:firstLine="0"/>
              <w:jc w:val="center"/>
              <w:rPr>
                <w:rFonts w:ascii="Times New Roman" w:hAnsi="Times New Roman"/>
              </w:rPr>
            </w:pPr>
          </w:p>
        </w:tc>
        <w:tc>
          <w:tcPr>
            <w:tcW w:w="3862" w:type="dxa"/>
            <w:tcMar>
              <w:top w:w="0" w:type="dxa"/>
              <w:left w:w="108" w:type="dxa"/>
              <w:bottom w:w="0" w:type="dxa"/>
              <w:right w:w="108" w:type="dxa"/>
            </w:tcMar>
          </w:tcPr>
          <w:p w14:paraId="2614EF0B" w14:textId="77777777" w:rsidR="004C4F84" w:rsidRPr="00AF7D31" w:rsidRDefault="004C4F84" w:rsidP="006368AD">
            <w:pPr>
              <w:jc w:val="both"/>
              <w:rPr>
                <w:rFonts w:ascii="Times New Roman" w:hAnsi="Times New Roman"/>
              </w:rPr>
            </w:pPr>
            <w:r w:rsidRPr="00AF7D31">
              <w:rPr>
                <w:rFonts w:ascii="Times New Roman" w:hAnsi="Times New Roman"/>
              </w:rPr>
              <w:t>Paragraph 5, Article 11.4 of the Company’s Articles of Association reading as follows:</w:t>
            </w:r>
          </w:p>
          <w:p w14:paraId="0C2336D1" w14:textId="34F0F8FB" w:rsidR="004C4F84" w:rsidRPr="00AF7D31" w:rsidRDefault="004C4F84" w:rsidP="006368AD">
            <w:pPr>
              <w:jc w:val="both"/>
              <w:rPr>
                <w:rFonts w:ascii="Times New Roman" w:hAnsi="Times New Roman"/>
              </w:rPr>
            </w:pPr>
            <w:r w:rsidRPr="00AF7D31">
              <w:rPr>
                <w:rFonts w:ascii="Times New Roman" w:hAnsi="Times New Roman"/>
              </w:rPr>
              <w:t xml:space="preserve">“The list of persons entitled to participate in the </w:t>
            </w:r>
            <w:r w:rsidR="006F1013">
              <w:rPr>
                <w:rFonts w:ascii="Times New Roman" w:hAnsi="Times New Roman"/>
              </w:rPr>
              <w:t>General Meeting</w:t>
            </w:r>
            <w:r w:rsidRPr="00AF7D31">
              <w:rPr>
                <w:rFonts w:ascii="Times New Roman" w:hAnsi="Times New Roman"/>
              </w:rPr>
              <w:t xml:space="preserve"> (except for information on votes) shall be made available by the Company for review at the request </w:t>
            </w:r>
            <w:r w:rsidRPr="00AF7D31">
              <w:rPr>
                <w:rFonts w:ascii="Times New Roman" w:hAnsi="Times New Roman"/>
                <w:b/>
                <w:bCs/>
              </w:rPr>
              <w:t>of persons included in such list and holding</w:t>
            </w:r>
            <w:r w:rsidRPr="00AF7D31">
              <w:rPr>
                <w:rFonts w:ascii="Times New Roman" w:hAnsi="Times New Roman"/>
              </w:rPr>
              <w:t xml:space="preserve"> at least one (1) percent of the votes. At the same time, information that allows identifying the individuals included in </w:t>
            </w:r>
            <w:r w:rsidRPr="00AF7D31">
              <w:rPr>
                <w:rFonts w:ascii="Times New Roman" w:hAnsi="Times New Roman"/>
                <w:b/>
                <w:bCs/>
              </w:rPr>
              <w:t>this</w:t>
            </w:r>
            <w:r w:rsidRPr="00AF7D31">
              <w:rPr>
                <w:rFonts w:ascii="Times New Roman" w:hAnsi="Times New Roman"/>
              </w:rPr>
              <w:t xml:space="preserve"> list, except for their surnames, first names, and patronymics, shall only be provided with </w:t>
            </w:r>
            <w:r w:rsidRPr="00AF7D31">
              <w:rPr>
                <w:rFonts w:ascii="Times New Roman" w:hAnsi="Times New Roman"/>
                <w:b/>
                <w:bCs/>
              </w:rPr>
              <w:t>the</w:t>
            </w:r>
            <w:r w:rsidRPr="00AF7D31">
              <w:rPr>
                <w:rFonts w:ascii="Times New Roman" w:hAnsi="Times New Roman"/>
              </w:rPr>
              <w:t xml:space="preserve"> consent of</w:t>
            </w:r>
            <w:r w:rsidRPr="00AF7D31">
              <w:rPr>
                <w:rFonts w:ascii="Times New Roman" w:hAnsi="Times New Roman"/>
                <w:b/>
                <w:bCs/>
              </w:rPr>
              <w:t xml:space="preserve"> such persons</w:t>
            </w:r>
            <w:r w:rsidRPr="00AF7D31">
              <w:rPr>
                <w:rFonts w:ascii="Times New Roman" w:hAnsi="Times New Roman"/>
              </w:rPr>
              <w:t>.”</w:t>
            </w:r>
          </w:p>
        </w:tc>
        <w:tc>
          <w:tcPr>
            <w:tcW w:w="3956" w:type="dxa"/>
            <w:tcMar>
              <w:top w:w="0" w:type="dxa"/>
              <w:left w:w="108" w:type="dxa"/>
              <w:bottom w:w="0" w:type="dxa"/>
              <w:right w:w="108" w:type="dxa"/>
            </w:tcMar>
          </w:tcPr>
          <w:p w14:paraId="3DFA9DC8" w14:textId="77777777" w:rsidR="004C4F84" w:rsidRPr="00AF7D31" w:rsidRDefault="004C4F84" w:rsidP="006368AD">
            <w:pPr>
              <w:jc w:val="both"/>
              <w:rPr>
                <w:rFonts w:ascii="Times New Roman" w:hAnsi="Times New Roman"/>
              </w:rPr>
            </w:pPr>
            <w:r w:rsidRPr="00AF7D31">
              <w:rPr>
                <w:rFonts w:ascii="Times New Roman" w:hAnsi="Times New Roman"/>
              </w:rPr>
              <w:t>Paragraph 5, Article 11.4 of the Company’s Articles of Association reading as follows:</w:t>
            </w:r>
          </w:p>
          <w:p w14:paraId="5283E1CA" w14:textId="5B85FBBF" w:rsidR="004C4F84" w:rsidRPr="00AF7D31" w:rsidRDefault="004C4F84" w:rsidP="006368AD">
            <w:pPr>
              <w:pStyle w:val="a4"/>
              <w:tabs>
                <w:tab w:val="left" w:pos="1134"/>
              </w:tabs>
              <w:spacing w:after="0"/>
              <w:ind w:left="0" w:firstLine="0"/>
              <w:rPr>
                <w:sz w:val="22"/>
                <w:szCs w:val="22"/>
              </w:rPr>
            </w:pPr>
            <w:r w:rsidRPr="00AF7D31">
              <w:rPr>
                <w:sz w:val="22"/>
                <w:szCs w:val="22"/>
              </w:rPr>
              <w:t xml:space="preserve">The list of persons entitled to participate in the </w:t>
            </w:r>
            <w:r w:rsidR="006F1013">
              <w:rPr>
                <w:sz w:val="22"/>
                <w:szCs w:val="22"/>
              </w:rPr>
              <w:t>General Meeting</w:t>
            </w:r>
            <w:r w:rsidRPr="00AF7D31">
              <w:rPr>
                <w:sz w:val="22"/>
                <w:szCs w:val="22"/>
              </w:rPr>
              <w:t xml:space="preserve"> (except for information on their votes) shall be made available by the Company for review at the request of </w:t>
            </w:r>
            <w:r w:rsidRPr="00AF7D31">
              <w:rPr>
                <w:b/>
                <w:bCs/>
                <w:sz w:val="22"/>
                <w:szCs w:val="22"/>
              </w:rPr>
              <w:t>any person included in such list and holding</w:t>
            </w:r>
            <w:r w:rsidRPr="00AF7D31">
              <w:rPr>
                <w:sz w:val="22"/>
                <w:szCs w:val="22"/>
              </w:rPr>
              <w:t xml:space="preserve"> at least one (1) percent of the votes </w:t>
            </w:r>
            <w:r w:rsidRPr="00AF7D31">
              <w:rPr>
                <w:b/>
                <w:bCs/>
                <w:sz w:val="22"/>
                <w:szCs w:val="22"/>
              </w:rPr>
              <w:t xml:space="preserve">on any item on the agenda of the </w:t>
            </w:r>
            <w:r w:rsidR="006F1013">
              <w:rPr>
                <w:b/>
                <w:bCs/>
                <w:sz w:val="22"/>
                <w:szCs w:val="22"/>
              </w:rPr>
              <w:t>General Meeting</w:t>
            </w:r>
            <w:r w:rsidRPr="00AF7D31">
              <w:rPr>
                <w:b/>
                <w:bCs/>
                <w:sz w:val="22"/>
                <w:szCs w:val="22"/>
              </w:rPr>
              <w:t>, starting from the date following the date when the Company receives the request to provide such list (from the date when such list is prepared if such request is received by the Company before such list is prepared).</w:t>
            </w:r>
            <w:r w:rsidRPr="00AF7D31">
              <w:rPr>
                <w:b/>
                <w:sz w:val="22"/>
                <w:szCs w:val="22"/>
              </w:rPr>
              <w:t xml:space="preserve"> The list of persons entitled to participate in the </w:t>
            </w:r>
            <w:r w:rsidR="006F1013">
              <w:rPr>
                <w:b/>
                <w:sz w:val="22"/>
                <w:szCs w:val="22"/>
              </w:rPr>
              <w:t>General Meeting</w:t>
            </w:r>
            <w:r w:rsidRPr="00AF7D31">
              <w:rPr>
                <w:b/>
                <w:sz w:val="22"/>
                <w:szCs w:val="22"/>
              </w:rPr>
              <w:t xml:space="preserve"> (except for information on their votes) shall be made available by the Company for review at the </w:t>
            </w:r>
            <w:r w:rsidRPr="00AF7D31">
              <w:rPr>
                <w:b/>
                <w:sz w:val="22"/>
                <w:szCs w:val="22"/>
              </w:rPr>
              <w:lastRenderedPageBreak/>
              <w:t xml:space="preserve">premises of the executive body of the Company and shall be available for review during the </w:t>
            </w:r>
            <w:r w:rsidR="006F1013">
              <w:rPr>
                <w:b/>
                <w:sz w:val="22"/>
                <w:szCs w:val="22"/>
              </w:rPr>
              <w:t>General Meeting</w:t>
            </w:r>
            <w:r w:rsidRPr="00AF7D31">
              <w:rPr>
                <w:b/>
                <w:sz w:val="22"/>
                <w:szCs w:val="22"/>
              </w:rPr>
              <w:t xml:space="preserve"> at the venue of such meeting.</w:t>
            </w:r>
            <w:r w:rsidRPr="00AF7D31">
              <w:rPr>
                <w:sz w:val="22"/>
                <w:szCs w:val="22"/>
              </w:rPr>
              <w:t xml:space="preserve"> At the same time, information that allows identifying the individuals included in</w:t>
            </w:r>
            <w:r w:rsidRPr="00AF7D31">
              <w:rPr>
                <w:b/>
                <w:bCs/>
                <w:sz w:val="22"/>
                <w:szCs w:val="22"/>
              </w:rPr>
              <w:t xml:space="preserve"> such</w:t>
            </w:r>
            <w:r w:rsidRPr="00AF7D31">
              <w:rPr>
                <w:sz w:val="22"/>
                <w:szCs w:val="22"/>
              </w:rPr>
              <w:t xml:space="preserve"> list, except for their surnames, first names, and patronymics</w:t>
            </w:r>
            <w:r w:rsidRPr="00AF7D31">
              <w:rPr>
                <w:b/>
                <w:bCs/>
                <w:sz w:val="22"/>
                <w:szCs w:val="22"/>
              </w:rPr>
              <w:t xml:space="preserve"> (if any)</w:t>
            </w:r>
            <w:r w:rsidRPr="00AF7D31">
              <w:rPr>
                <w:sz w:val="22"/>
                <w:szCs w:val="22"/>
              </w:rPr>
              <w:t xml:space="preserve">, shall only be provided with </w:t>
            </w:r>
            <w:r w:rsidRPr="00AF7D31">
              <w:rPr>
                <w:b/>
                <w:bCs/>
                <w:sz w:val="22"/>
                <w:szCs w:val="22"/>
              </w:rPr>
              <w:t>their</w:t>
            </w:r>
            <w:r w:rsidRPr="00AF7D31">
              <w:rPr>
                <w:sz w:val="22"/>
                <w:szCs w:val="22"/>
              </w:rPr>
              <w:t xml:space="preserve"> consent.”</w:t>
            </w:r>
          </w:p>
        </w:tc>
        <w:tc>
          <w:tcPr>
            <w:tcW w:w="6959" w:type="dxa"/>
            <w:tcMar>
              <w:top w:w="0" w:type="dxa"/>
              <w:left w:w="108" w:type="dxa"/>
              <w:bottom w:w="0" w:type="dxa"/>
              <w:right w:w="108" w:type="dxa"/>
            </w:tcMar>
          </w:tcPr>
          <w:p w14:paraId="2879DDF2" w14:textId="47A13147" w:rsidR="004C4F84" w:rsidRPr="00AF7D31" w:rsidRDefault="004C4F84" w:rsidP="006368AD">
            <w:pPr>
              <w:jc w:val="both"/>
              <w:rPr>
                <w:rFonts w:ascii="Times New Roman" w:hAnsi="Times New Roman"/>
              </w:rPr>
            </w:pPr>
            <w:r w:rsidRPr="00AF7D31">
              <w:rPr>
                <w:rFonts w:ascii="Times New Roman" w:hAnsi="Times New Roman"/>
              </w:rPr>
              <w:lastRenderedPageBreak/>
              <w:t xml:space="preserve">The provision has been amended </w:t>
            </w:r>
            <w:r w:rsidR="0034382F">
              <w:rPr>
                <w:rFonts w:ascii="Times New Roman" w:hAnsi="Times New Roman"/>
              </w:rPr>
              <w:t>to meet the provisions of</w:t>
            </w:r>
            <w:r w:rsidRPr="00AF7D31">
              <w:rPr>
                <w:rFonts w:ascii="Times New Roman" w:hAnsi="Times New Roman"/>
              </w:rPr>
              <w:t xml:space="preserve"> Item 3.8 of Regulations on General Meetings of Shareholders No. 660-P of November 16, 2018 approved the Bank of Russia:</w:t>
            </w:r>
          </w:p>
          <w:p w14:paraId="66446567" w14:textId="5B6D378D" w:rsidR="004C4F84" w:rsidRPr="00AF7D31" w:rsidRDefault="004C4F84" w:rsidP="006368AD">
            <w:pPr>
              <w:jc w:val="both"/>
              <w:rPr>
                <w:rFonts w:ascii="Times New Roman" w:hAnsi="Times New Roman"/>
              </w:rPr>
            </w:pPr>
            <w:r w:rsidRPr="00AF7D31">
              <w:rPr>
                <w:rFonts w:ascii="Times New Roman" w:hAnsi="Times New Roman"/>
                <w:i/>
              </w:rPr>
              <w:t xml:space="preserve">“3.8. The list of persons entitled to participate in the </w:t>
            </w:r>
            <w:r w:rsidR="006F1013">
              <w:rPr>
                <w:rFonts w:ascii="Times New Roman" w:hAnsi="Times New Roman"/>
                <w:i/>
              </w:rPr>
              <w:t>General Meeting</w:t>
            </w:r>
            <w:r w:rsidRPr="00AF7D31">
              <w:rPr>
                <w:rFonts w:ascii="Times New Roman" w:hAnsi="Times New Roman"/>
                <w:i/>
              </w:rPr>
              <w:t xml:space="preserve"> (except for information on their votes) shall be made available by the company for review at the request of any person included in such list and holding at least one percent of the votes on any item on the agenda of the </w:t>
            </w:r>
            <w:r w:rsidR="006F1013">
              <w:rPr>
                <w:rFonts w:ascii="Times New Roman" w:hAnsi="Times New Roman"/>
                <w:i/>
              </w:rPr>
              <w:t>General Meeting</w:t>
            </w:r>
            <w:r w:rsidRPr="00AF7D31">
              <w:rPr>
                <w:rFonts w:ascii="Times New Roman" w:hAnsi="Times New Roman"/>
                <w:i/>
              </w:rPr>
              <w:t xml:space="preserve">, starting from the date following the date when the company receives the request to provide such list (from the date when such list is prepared if such request is received by the company before such list is prepared). The list of persons entitled to participate in the </w:t>
            </w:r>
            <w:r w:rsidR="006F1013">
              <w:rPr>
                <w:rFonts w:ascii="Times New Roman" w:hAnsi="Times New Roman"/>
                <w:i/>
              </w:rPr>
              <w:t>General Meeting</w:t>
            </w:r>
            <w:r w:rsidRPr="00AF7D31">
              <w:rPr>
                <w:rFonts w:ascii="Times New Roman" w:hAnsi="Times New Roman"/>
                <w:i/>
              </w:rPr>
              <w:t xml:space="preserve"> (except for information on their votes) shall be made available by the company for review at the premises of the executive body of the company and shall be available for review during the </w:t>
            </w:r>
            <w:r w:rsidR="006F1013">
              <w:rPr>
                <w:rFonts w:ascii="Times New Roman" w:hAnsi="Times New Roman"/>
                <w:i/>
              </w:rPr>
              <w:t>General Meeting</w:t>
            </w:r>
            <w:r w:rsidRPr="00AF7D31">
              <w:rPr>
                <w:rFonts w:ascii="Times New Roman" w:hAnsi="Times New Roman"/>
                <w:i/>
              </w:rPr>
              <w:t xml:space="preserve"> at the venue of such meeting. At the same time, information that allows identifying the individuals included in such list, except for their surnames, first names, and patronymics (if any), shall only be provided with their consent.”</w:t>
            </w:r>
          </w:p>
        </w:tc>
      </w:tr>
      <w:tr w:rsidR="004C4F84" w:rsidRPr="00AF7D31" w14:paraId="57531371" w14:textId="77777777" w:rsidTr="00AC4223">
        <w:tc>
          <w:tcPr>
            <w:tcW w:w="675" w:type="dxa"/>
            <w:tcMar>
              <w:top w:w="0" w:type="dxa"/>
              <w:left w:w="108" w:type="dxa"/>
              <w:bottom w:w="0" w:type="dxa"/>
              <w:right w:w="108" w:type="dxa"/>
            </w:tcMar>
          </w:tcPr>
          <w:p w14:paraId="4F714560" w14:textId="77777777" w:rsidR="004C4F84" w:rsidRPr="00AF7D31" w:rsidRDefault="004C4F84" w:rsidP="006368AD">
            <w:pPr>
              <w:pStyle w:val="a3"/>
              <w:numPr>
                <w:ilvl w:val="0"/>
                <w:numId w:val="31"/>
              </w:numPr>
              <w:spacing w:after="0" w:line="240" w:lineRule="auto"/>
              <w:ind w:left="0" w:firstLine="0"/>
              <w:jc w:val="center"/>
              <w:rPr>
                <w:rFonts w:ascii="Times New Roman" w:hAnsi="Times New Roman"/>
              </w:rPr>
            </w:pPr>
          </w:p>
        </w:tc>
        <w:tc>
          <w:tcPr>
            <w:tcW w:w="3862" w:type="dxa"/>
            <w:tcMar>
              <w:top w:w="0" w:type="dxa"/>
              <w:left w:w="108" w:type="dxa"/>
              <w:bottom w:w="0" w:type="dxa"/>
              <w:right w:w="108" w:type="dxa"/>
            </w:tcMar>
          </w:tcPr>
          <w:p w14:paraId="477F61B8" w14:textId="5FC03AD6" w:rsidR="004C4F84" w:rsidRPr="00AF7D31" w:rsidRDefault="0034382F" w:rsidP="006368AD">
            <w:pPr>
              <w:pStyle w:val="a6"/>
              <w:spacing w:after="0"/>
              <w:jc w:val="both"/>
              <w:rPr>
                <w:rFonts w:ascii="Times New Roman" w:hAnsi="Times New Roman"/>
              </w:rPr>
            </w:pPr>
            <w:r>
              <w:rPr>
                <w:rFonts w:ascii="Times New Roman" w:hAnsi="Times New Roman"/>
              </w:rPr>
              <w:t>Unavailable in this version.</w:t>
            </w:r>
          </w:p>
        </w:tc>
        <w:tc>
          <w:tcPr>
            <w:tcW w:w="3956" w:type="dxa"/>
            <w:tcMar>
              <w:top w:w="0" w:type="dxa"/>
              <w:left w:w="108" w:type="dxa"/>
              <w:bottom w:w="0" w:type="dxa"/>
              <w:right w:w="108" w:type="dxa"/>
            </w:tcMar>
          </w:tcPr>
          <w:p w14:paraId="7CD4B49E" w14:textId="77777777" w:rsidR="004C4F84" w:rsidRPr="00AF7D31" w:rsidRDefault="004C4F84" w:rsidP="006368AD">
            <w:pPr>
              <w:jc w:val="both"/>
              <w:rPr>
                <w:rFonts w:ascii="Times New Roman" w:hAnsi="Times New Roman"/>
              </w:rPr>
            </w:pPr>
            <w:r w:rsidRPr="00AF7D31">
              <w:rPr>
                <w:rFonts w:ascii="Times New Roman" w:hAnsi="Times New Roman"/>
              </w:rPr>
              <w:t>Paragraph 6, Article 11.4 of the Company’s Articles of Association reading as follows:</w:t>
            </w:r>
          </w:p>
          <w:p w14:paraId="07221D5E" w14:textId="13B7A506" w:rsidR="004C4F84" w:rsidRPr="00AF7D31" w:rsidRDefault="004C4F84" w:rsidP="006368AD">
            <w:pPr>
              <w:pStyle w:val="a6"/>
              <w:spacing w:after="0"/>
              <w:jc w:val="both"/>
              <w:rPr>
                <w:rFonts w:ascii="Times New Roman" w:hAnsi="Times New Roman"/>
              </w:rPr>
            </w:pPr>
            <w:r w:rsidRPr="00AF7D31">
              <w:rPr>
                <w:rFonts w:ascii="Times New Roman" w:hAnsi="Times New Roman"/>
              </w:rPr>
              <w:t xml:space="preserve">The Company shall, at request of any person included in the list of persons entitled to participate in the </w:t>
            </w:r>
            <w:r w:rsidR="006F1013">
              <w:rPr>
                <w:rFonts w:ascii="Times New Roman" w:hAnsi="Times New Roman"/>
              </w:rPr>
              <w:t>General Meeting</w:t>
            </w:r>
            <w:r w:rsidRPr="00AF7D31">
              <w:rPr>
                <w:rFonts w:ascii="Times New Roman" w:hAnsi="Times New Roman"/>
              </w:rPr>
              <w:t xml:space="preserve"> holding at least one percent of votes on any item on the agenda of the </w:t>
            </w:r>
            <w:r w:rsidR="006F1013">
              <w:rPr>
                <w:rFonts w:ascii="Times New Roman" w:hAnsi="Times New Roman"/>
              </w:rPr>
              <w:t>General Meeting</w:t>
            </w:r>
            <w:r w:rsidRPr="00AF7D31">
              <w:rPr>
                <w:rFonts w:ascii="Times New Roman" w:hAnsi="Times New Roman"/>
              </w:rPr>
              <w:t xml:space="preserve">, provide such person with a copy of the list of persons entitled to participate in the </w:t>
            </w:r>
            <w:r w:rsidR="006F1013">
              <w:rPr>
                <w:rFonts w:ascii="Times New Roman" w:hAnsi="Times New Roman"/>
              </w:rPr>
              <w:t>General Meeting</w:t>
            </w:r>
            <w:r w:rsidRPr="00AF7D31">
              <w:rPr>
                <w:rFonts w:ascii="Times New Roman" w:hAnsi="Times New Roman"/>
              </w:rPr>
              <w:t xml:space="preserve"> (except for information on their votes) within seven business days from the date when the Company receives such request (from the date when such list is prepared if such request is received by the Company before such list is prepared).”</w:t>
            </w:r>
          </w:p>
        </w:tc>
        <w:tc>
          <w:tcPr>
            <w:tcW w:w="6959" w:type="dxa"/>
            <w:tcMar>
              <w:top w:w="0" w:type="dxa"/>
              <w:left w:w="108" w:type="dxa"/>
              <w:bottom w:w="0" w:type="dxa"/>
              <w:right w:w="108" w:type="dxa"/>
            </w:tcMar>
          </w:tcPr>
          <w:p w14:paraId="42CD5E50" w14:textId="07EA42B4" w:rsidR="004C4F84" w:rsidRPr="00AF7D31" w:rsidRDefault="004C4F84" w:rsidP="006368AD">
            <w:pPr>
              <w:jc w:val="both"/>
              <w:rPr>
                <w:rFonts w:ascii="Times New Roman" w:hAnsi="Times New Roman"/>
              </w:rPr>
            </w:pPr>
            <w:r w:rsidRPr="00AF7D31">
              <w:rPr>
                <w:rFonts w:ascii="Times New Roman" w:hAnsi="Times New Roman"/>
              </w:rPr>
              <w:t xml:space="preserve">The provision has been amended </w:t>
            </w:r>
            <w:r w:rsidR="0034382F">
              <w:rPr>
                <w:rFonts w:ascii="Times New Roman" w:hAnsi="Times New Roman"/>
              </w:rPr>
              <w:t>to meet the provisions of</w:t>
            </w:r>
            <w:r w:rsidRPr="00AF7D31">
              <w:rPr>
                <w:rFonts w:ascii="Times New Roman" w:hAnsi="Times New Roman"/>
              </w:rPr>
              <w:t xml:space="preserve"> Paragraph 2, Item 3.8 of Regulations on General Meetings of Shareholders No. 660-P of November 16, 2018 approved the Bank of Russia:</w:t>
            </w:r>
          </w:p>
          <w:p w14:paraId="5BA8019F" w14:textId="2001B2DE" w:rsidR="004C4F84" w:rsidRPr="00AF7D31" w:rsidRDefault="004C4F84" w:rsidP="006368AD">
            <w:pPr>
              <w:jc w:val="both"/>
              <w:rPr>
                <w:rFonts w:ascii="Times New Roman" w:hAnsi="Times New Roman"/>
              </w:rPr>
            </w:pPr>
            <w:r w:rsidRPr="00AF7D31">
              <w:rPr>
                <w:rFonts w:ascii="Times New Roman" w:hAnsi="Times New Roman"/>
                <w:i/>
              </w:rPr>
              <w:t xml:space="preserve">“The company shall, at request of any person specified in paragraph one of this item provide such person with a copy of the list of persons entitled to participate in the </w:t>
            </w:r>
            <w:r w:rsidR="006F1013">
              <w:rPr>
                <w:rFonts w:ascii="Times New Roman" w:hAnsi="Times New Roman"/>
                <w:i/>
              </w:rPr>
              <w:t>General Meeting</w:t>
            </w:r>
            <w:r w:rsidRPr="00AF7D31">
              <w:rPr>
                <w:rFonts w:ascii="Times New Roman" w:hAnsi="Times New Roman"/>
                <w:i/>
              </w:rPr>
              <w:t xml:space="preserve"> (except for information on their votes) within seven business days from the date when the company receives such request (from the date when such list is prepared if such request is received by the company before such list is prepared).”</w:t>
            </w:r>
          </w:p>
        </w:tc>
      </w:tr>
      <w:tr w:rsidR="004C4F84" w:rsidRPr="00AF7D31" w14:paraId="6460CE16" w14:textId="77777777" w:rsidTr="00AC4223">
        <w:tc>
          <w:tcPr>
            <w:tcW w:w="675" w:type="dxa"/>
            <w:tcMar>
              <w:top w:w="0" w:type="dxa"/>
              <w:left w:w="108" w:type="dxa"/>
              <w:bottom w:w="0" w:type="dxa"/>
              <w:right w:w="108" w:type="dxa"/>
            </w:tcMar>
          </w:tcPr>
          <w:p w14:paraId="291DB85C" w14:textId="77777777" w:rsidR="004C4F84" w:rsidRPr="00AF7D31" w:rsidRDefault="004C4F84" w:rsidP="006368AD">
            <w:pPr>
              <w:pStyle w:val="a3"/>
              <w:numPr>
                <w:ilvl w:val="0"/>
                <w:numId w:val="31"/>
              </w:numPr>
              <w:spacing w:after="0" w:line="240" w:lineRule="auto"/>
              <w:ind w:left="0" w:firstLine="0"/>
              <w:jc w:val="center"/>
              <w:rPr>
                <w:rFonts w:ascii="Times New Roman" w:hAnsi="Times New Roman"/>
              </w:rPr>
            </w:pPr>
          </w:p>
        </w:tc>
        <w:tc>
          <w:tcPr>
            <w:tcW w:w="3862" w:type="dxa"/>
            <w:tcMar>
              <w:top w:w="0" w:type="dxa"/>
              <w:left w:w="108" w:type="dxa"/>
              <w:bottom w:w="0" w:type="dxa"/>
              <w:right w:w="108" w:type="dxa"/>
            </w:tcMar>
          </w:tcPr>
          <w:p w14:paraId="743660E2" w14:textId="77777777" w:rsidR="004C4F84" w:rsidRPr="00AF7D31" w:rsidRDefault="004C4F84" w:rsidP="006368AD">
            <w:pPr>
              <w:jc w:val="both"/>
              <w:rPr>
                <w:rFonts w:ascii="Times New Roman" w:hAnsi="Times New Roman"/>
              </w:rPr>
            </w:pPr>
            <w:r w:rsidRPr="00AF7D31">
              <w:rPr>
                <w:rFonts w:ascii="Times New Roman" w:hAnsi="Times New Roman"/>
              </w:rPr>
              <w:t>Paragraph 1, Article 11.5 of the Company’s Articles of Association reading as follows:</w:t>
            </w:r>
          </w:p>
          <w:p w14:paraId="652FB888" w14:textId="002AB695" w:rsidR="004C4F84" w:rsidRPr="00AF7D31" w:rsidRDefault="004C4F84" w:rsidP="006368AD">
            <w:pPr>
              <w:pStyle w:val="2"/>
              <w:tabs>
                <w:tab w:val="left" w:pos="1134"/>
              </w:tabs>
              <w:spacing w:after="0" w:line="240" w:lineRule="auto"/>
              <w:ind w:left="0"/>
              <w:jc w:val="both"/>
              <w:rPr>
                <w:rFonts w:ascii="Times New Roman" w:hAnsi="Times New Roman"/>
              </w:rPr>
            </w:pPr>
            <w:r w:rsidRPr="00AF7D31">
              <w:rPr>
                <w:rFonts w:ascii="Times New Roman" w:hAnsi="Times New Roman"/>
              </w:rPr>
              <w:t xml:space="preserve">“11.5. A notice on the </w:t>
            </w:r>
            <w:r w:rsidR="006F1013">
              <w:rPr>
                <w:rFonts w:ascii="Times New Roman" w:hAnsi="Times New Roman"/>
              </w:rPr>
              <w:t>General Meeting</w:t>
            </w:r>
            <w:r w:rsidRPr="00AF7D31">
              <w:rPr>
                <w:rFonts w:ascii="Times New Roman" w:hAnsi="Times New Roman"/>
              </w:rPr>
              <w:t xml:space="preserve"> shall be published on the Company’s website at www.lenenergo.ru no later than thirty (30) days prior to the date of the General Meeting.”</w:t>
            </w:r>
          </w:p>
        </w:tc>
        <w:tc>
          <w:tcPr>
            <w:tcW w:w="3956" w:type="dxa"/>
            <w:tcMar>
              <w:top w:w="0" w:type="dxa"/>
              <w:left w:w="108" w:type="dxa"/>
              <w:bottom w:w="0" w:type="dxa"/>
              <w:right w:w="108" w:type="dxa"/>
            </w:tcMar>
          </w:tcPr>
          <w:p w14:paraId="72C7321D" w14:textId="77777777" w:rsidR="004C4F84" w:rsidRPr="00AF7D31" w:rsidRDefault="004C4F84" w:rsidP="006368AD">
            <w:pPr>
              <w:pStyle w:val="2"/>
              <w:tabs>
                <w:tab w:val="left" w:pos="1134"/>
              </w:tabs>
              <w:spacing w:after="0" w:line="240" w:lineRule="auto"/>
              <w:ind w:left="0"/>
              <w:jc w:val="both"/>
              <w:rPr>
                <w:rFonts w:ascii="Times New Roman" w:hAnsi="Times New Roman"/>
              </w:rPr>
            </w:pPr>
            <w:r w:rsidRPr="00AF7D31">
              <w:rPr>
                <w:rFonts w:ascii="Times New Roman" w:hAnsi="Times New Roman"/>
              </w:rPr>
              <w:t>Paragraph 1, Article 11.5 of the Company’s Articles of Association reading as follows:</w:t>
            </w:r>
          </w:p>
          <w:p w14:paraId="5EDA7446" w14:textId="1C30705B" w:rsidR="004C4F84" w:rsidRPr="00AF7D31" w:rsidRDefault="004C4F84" w:rsidP="006368AD">
            <w:pPr>
              <w:pStyle w:val="2"/>
              <w:tabs>
                <w:tab w:val="left" w:pos="1134"/>
              </w:tabs>
              <w:spacing w:after="0" w:line="240" w:lineRule="auto"/>
              <w:ind w:left="0"/>
              <w:jc w:val="both"/>
              <w:rPr>
                <w:rFonts w:ascii="Times New Roman" w:hAnsi="Times New Roman"/>
                <w:b/>
              </w:rPr>
            </w:pPr>
            <w:r w:rsidRPr="00AF7D31">
              <w:rPr>
                <w:rFonts w:ascii="Times New Roman" w:hAnsi="Times New Roman"/>
              </w:rPr>
              <w:t xml:space="preserve">“11.5. A notice on the </w:t>
            </w:r>
            <w:r w:rsidR="006F1013">
              <w:rPr>
                <w:rFonts w:ascii="Times New Roman" w:hAnsi="Times New Roman"/>
              </w:rPr>
              <w:t>General Meeting</w:t>
            </w:r>
            <w:r w:rsidRPr="00AF7D31">
              <w:rPr>
                <w:rFonts w:ascii="Times New Roman" w:hAnsi="Times New Roman"/>
              </w:rPr>
              <w:t xml:space="preserve"> shall be published on the Company’s website at www.lelenergo.ru no later than thirty (30) days prior to the date of the General Meeting, </w:t>
            </w:r>
            <w:r w:rsidRPr="00AF7D31">
              <w:rPr>
                <w:rFonts w:ascii="Times New Roman" w:hAnsi="Times New Roman"/>
                <w:b/>
                <w:bCs/>
              </w:rPr>
              <w:t xml:space="preserve">and in cases provided for in Articles 53.2 and 53.8 of the Federal Law On Joint Stock Companies no later than fifty (50) days prior to the date of such </w:t>
            </w:r>
            <w:r w:rsidR="006F1013">
              <w:rPr>
                <w:rFonts w:ascii="Times New Roman" w:hAnsi="Times New Roman"/>
                <w:b/>
                <w:bCs/>
              </w:rPr>
              <w:t>General Meeting</w:t>
            </w:r>
            <w:r w:rsidRPr="00AF7D31">
              <w:rPr>
                <w:rFonts w:ascii="Times New Roman" w:hAnsi="Times New Roman"/>
                <w:b/>
                <w:bCs/>
              </w:rPr>
              <w:t>.”</w:t>
            </w:r>
          </w:p>
        </w:tc>
        <w:tc>
          <w:tcPr>
            <w:tcW w:w="6959" w:type="dxa"/>
            <w:tcMar>
              <w:top w:w="0" w:type="dxa"/>
              <w:left w:w="108" w:type="dxa"/>
              <w:bottom w:w="0" w:type="dxa"/>
              <w:right w:w="108" w:type="dxa"/>
            </w:tcMar>
          </w:tcPr>
          <w:p w14:paraId="7DAB9770" w14:textId="45D84C86" w:rsidR="004C4F84" w:rsidRPr="000D661E" w:rsidRDefault="004C4F84" w:rsidP="006368AD">
            <w:pPr>
              <w:pStyle w:val="aa"/>
              <w:rPr>
                <w:rFonts w:ascii="Times New Roman" w:hAnsi="Times New Roman" w:cs="Times New Roman"/>
                <w:sz w:val="22"/>
                <w:szCs w:val="22"/>
              </w:rPr>
            </w:pPr>
            <w:r w:rsidRPr="000D661E">
              <w:rPr>
                <w:rFonts w:ascii="Times New Roman" w:hAnsi="Times New Roman" w:cs="Times New Roman"/>
                <w:sz w:val="22"/>
                <w:szCs w:val="22"/>
              </w:rPr>
              <w:t xml:space="preserve">The provision has been amended </w:t>
            </w:r>
            <w:r w:rsidR="0034382F">
              <w:rPr>
                <w:rFonts w:ascii="Times New Roman" w:hAnsi="Times New Roman" w:cs="Times New Roman"/>
                <w:sz w:val="22"/>
                <w:szCs w:val="22"/>
              </w:rPr>
              <w:t>to meet the provisions of</w:t>
            </w:r>
            <w:r w:rsidRPr="000D661E">
              <w:rPr>
                <w:rFonts w:ascii="Times New Roman" w:hAnsi="Times New Roman" w:cs="Times New Roman"/>
                <w:sz w:val="22"/>
                <w:szCs w:val="22"/>
              </w:rPr>
              <w:t xml:space="preserve"> Paragraph 2, Article 52.1 of the Federal Law </w:t>
            </w:r>
            <w:r w:rsidRPr="000D661E">
              <w:rPr>
                <w:rFonts w:ascii="Times New Roman" w:hAnsi="Times New Roman" w:cs="Times New Roman"/>
                <w:i/>
                <w:iCs/>
                <w:sz w:val="22"/>
                <w:szCs w:val="22"/>
              </w:rPr>
              <w:t>On Joint-Stock Companies</w:t>
            </w:r>
            <w:r w:rsidRPr="000D661E">
              <w:rPr>
                <w:rFonts w:ascii="Times New Roman" w:hAnsi="Times New Roman" w:cs="Times New Roman"/>
                <w:sz w:val="22"/>
                <w:szCs w:val="22"/>
              </w:rPr>
              <w:t>:</w:t>
            </w:r>
          </w:p>
          <w:p w14:paraId="3ADDA71D" w14:textId="54958041" w:rsidR="004C4F84" w:rsidRPr="000D661E" w:rsidRDefault="004C4F84" w:rsidP="006368AD">
            <w:pPr>
              <w:pStyle w:val="aa"/>
              <w:jc w:val="both"/>
              <w:rPr>
                <w:rFonts w:ascii="Times New Roman" w:hAnsi="Times New Roman" w:cs="Times New Roman"/>
                <w:sz w:val="22"/>
                <w:szCs w:val="22"/>
              </w:rPr>
            </w:pPr>
            <w:r w:rsidRPr="000D661E">
              <w:rPr>
                <w:rFonts w:ascii="Times New Roman" w:hAnsi="Times New Roman" w:cs="Times New Roman"/>
                <w:i/>
                <w:sz w:val="22"/>
                <w:szCs w:val="22"/>
              </w:rPr>
              <w:t xml:space="preserve">“In cases provided for in Articles 53.2 and 53.8 of this Federal Law, the notice on the </w:t>
            </w:r>
            <w:r w:rsidR="006F1013">
              <w:rPr>
                <w:rFonts w:ascii="Times New Roman" w:hAnsi="Times New Roman" w:cs="Times New Roman"/>
                <w:i/>
                <w:sz w:val="22"/>
                <w:szCs w:val="22"/>
              </w:rPr>
              <w:t>General Meeting</w:t>
            </w:r>
            <w:r w:rsidRPr="000D661E">
              <w:rPr>
                <w:rFonts w:ascii="Times New Roman" w:hAnsi="Times New Roman" w:cs="Times New Roman"/>
                <w:i/>
                <w:sz w:val="22"/>
                <w:szCs w:val="22"/>
              </w:rPr>
              <w:t xml:space="preserve"> shall be served no later than 50 days before the date of such meeting.”</w:t>
            </w:r>
          </w:p>
        </w:tc>
      </w:tr>
      <w:tr w:rsidR="00E80D8B" w:rsidRPr="00AF7D31" w14:paraId="1EC9D751" w14:textId="77777777" w:rsidTr="00E80D8B">
        <w:tc>
          <w:tcPr>
            <w:tcW w:w="675" w:type="dxa"/>
            <w:shd w:val="clear" w:color="auto" w:fill="auto"/>
            <w:tcMar>
              <w:top w:w="0" w:type="dxa"/>
              <w:left w:w="108" w:type="dxa"/>
              <w:bottom w:w="0" w:type="dxa"/>
              <w:right w:w="108" w:type="dxa"/>
            </w:tcMar>
          </w:tcPr>
          <w:p w14:paraId="70CF17ED" w14:textId="77777777" w:rsidR="00E80D8B" w:rsidRPr="00AF7D31" w:rsidRDefault="00E80D8B" w:rsidP="006368AD">
            <w:pPr>
              <w:pStyle w:val="a3"/>
              <w:numPr>
                <w:ilvl w:val="0"/>
                <w:numId w:val="31"/>
              </w:numPr>
              <w:spacing w:after="0" w:line="240" w:lineRule="auto"/>
              <w:ind w:left="0" w:firstLine="0"/>
              <w:jc w:val="center"/>
              <w:rPr>
                <w:rFonts w:ascii="Times New Roman" w:hAnsi="Times New Roman"/>
              </w:rPr>
            </w:pPr>
          </w:p>
        </w:tc>
        <w:tc>
          <w:tcPr>
            <w:tcW w:w="3862" w:type="dxa"/>
            <w:shd w:val="clear" w:color="auto" w:fill="auto"/>
            <w:tcMar>
              <w:top w:w="0" w:type="dxa"/>
              <w:left w:w="108" w:type="dxa"/>
              <w:bottom w:w="0" w:type="dxa"/>
              <w:right w:w="108" w:type="dxa"/>
            </w:tcMar>
          </w:tcPr>
          <w:p w14:paraId="53D5DB8D" w14:textId="77777777" w:rsidR="00E80D8B" w:rsidRPr="00AF7D31" w:rsidRDefault="00E80D8B" w:rsidP="006F1013">
            <w:pPr>
              <w:jc w:val="both"/>
              <w:rPr>
                <w:rFonts w:ascii="Times New Roman" w:hAnsi="Times New Roman"/>
              </w:rPr>
            </w:pPr>
            <w:r w:rsidRPr="00AF7D31">
              <w:rPr>
                <w:rFonts w:ascii="Times New Roman" w:hAnsi="Times New Roman"/>
              </w:rPr>
              <w:t>Paragraph 3, Article 11.5 of the Company’s Articles of Association reading as follows:</w:t>
            </w:r>
          </w:p>
          <w:p w14:paraId="4E54A52F" w14:textId="182551B8" w:rsidR="00E80D8B" w:rsidRPr="00AF7D31" w:rsidRDefault="00E80D8B" w:rsidP="00E80D8B">
            <w:pPr>
              <w:pStyle w:val="2"/>
              <w:tabs>
                <w:tab w:val="left" w:pos="1134"/>
              </w:tabs>
              <w:spacing w:after="0" w:line="240" w:lineRule="auto"/>
              <w:ind w:left="0"/>
              <w:jc w:val="both"/>
              <w:rPr>
                <w:rFonts w:ascii="Times New Roman" w:hAnsi="Times New Roman"/>
              </w:rPr>
            </w:pPr>
            <w:r w:rsidRPr="00AF7D31">
              <w:rPr>
                <w:rFonts w:ascii="Times New Roman" w:hAnsi="Times New Roman"/>
              </w:rPr>
              <w:t xml:space="preserve">“In the case provided for in Article 14.7 of these Articles of Association, the notice on the Extraordinary </w:t>
            </w:r>
            <w:r w:rsidR="006F1013">
              <w:rPr>
                <w:rFonts w:ascii="Times New Roman" w:hAnsi="Times New Roman"/>
              </w:rPr>
              <w:t>General Meeting</w:t>
            </w:r>
            <w:r w:rsidRPr="00AF7D31">
              <w:rPr>
                <w:rFonts w:ascii="Times New Roman" w:hAnsi="Times New Roman"/>
              </w:rPr>
              <w:t xml:space="preserve"> shall be served no later than fifty (50) days before the date of such meeting.”</w:t>
            </w:r>
          </w:p>
        </w:tc>
        <w:tc>
          <w:tcPr>
            <w:tcW w:w="3956" w:type="dxa"/>
            <w:shd w:val="clear" w:color="auto" w:fill="auto"/>
            <w:tcMar>
              <w:top w:w="0" w:type="dxa"/>
              <w:left w:w="108" w:type="dxa"/>
              <w:bottom w:w="0" w:type="dxa"/>
              <w:right w:w="108" w:type="dxa"/>
            </w:tcMar>
          </w:tcPr>
          <w:p w14:paraId="2051EAAC" w14:textId="26DA8E47" w:rsidR="00E80D8B" w:rsidRPr="00AF7D31" w:rsidRDefault="000D661E" w:rsidP="006F1013">
            <w:pPr>
              <w:pStyle w:val="2"/>
              <w:tabs>
                <w:tab w:val="left" w:pos="1134"/>
              </w:tabs>
              <w:spacing w:after="0" w:line="240" w:lineRule="auto"/>
              <w:ind w:left="0"/>
              <w:jc w:val="both"/>
              <w:rPr>
                <w:rFonts w:ascii="Times New Roman" w:hAnsi="Times New Roman"/>
                <w:b/>
              </w:rPr>
            </w:pPr>
            <w:r>
              <w:rPr>
                <w:rFonts w:ascii="Times New Roman" w:hAnsi="Times New Roman"/>
              </w:rPr>
              <w:t>Deleted.</w:t>
            </w:r>
          </w:p>
        </w:tc>
        <w:tc>
          <w:tcPr>
            <w:tcW w:w="6959" w:type="dxa"/>
            <w:shd w:val="clear" w:color="auto" w:fill="auto"/>
            <w:tcMar>
              <w:top w:w="0" w:type="dxa"/>
              <w:left w:w="108" w:type="dxa"/>
              <w:bottom w:w="0" w:type="dxa"/>
              <w:right w:w="108" w:type="dxa"/>
            </w:tcMar>
          </w:tcPr>
          <w:p w14:paraId="01A47FDC" w14:textId="4BF19963" w:rsidR="00E80D8B" w:rsidRPr="000D661E" w:rsidRDefault="000D661E" w:rsidP="00E80D8B">
            <w:pPr>
              <w:jc w:val="both"/>
              <w:rPr>
                <w:rFonts w:ascii="Times New Roman" w:hAnsi="Times New Roman"/>
              </w:rPr>
            </w:pPr>
            <w:r w:rsidRPr="000D661E">
              <w:rPr>
                <w:rFonts w:ascii="Times New Roman" w:hAnsi="Times New Roman"/>
                <w:color w:val="2C2D2E"/>
                <w:sz w:val="23"/>
                <w:szCs w:val="23"/>
                <w:shd w:val="clear" w:color="auto" w:fill="FFFFFF"/>
              </w:rPr>
              <w:t>This provision</w:t>
            </w:r>
            <w:r>
              <w:rPr>
                <w:rFonts w:ascii="Times New Roman" w:hAnsi="Times New Roman"/>
                <w:color w:val="2C2D2E"/>
                <w:sz w:val="23"/>
                <w:szCs w:val="23"/>
                <w:shd w:val="clear" w:color="auto" w:fill="FFFFFF"/>
              </w:rPr>
              <w:t xml:space="preserve"> has been</w:t>
            </w:r>
            <w:r w:rsidRPr="000D661E">
              <w:rPr>
                <w:rFonts w:ascii="Times New Roman" w:hAnsi="Times New Roman"/>
                <w:color w:val="2C2D2E"/>
                <w:sz w:val="23"/>
                <w:szCs w:val="23"/>
                <w:shd w:val="clear" w:color="auto" w:fill="FFFFFF"/>
              </w:rPr>
              <w:t xml:space="preserve"> deleted since it had the same meaning as </w:t>
            </w:r>
            <w:r w:rsidR="00E80D8B" w:rsidRPr="000D661E">
              <w:rPr>
                <w:rFonts w:ascii="Times New Roman" w:hAnsi="Times New Roman"/>
              </w:rPr>
              <w:t>Paragraph 1, Article 11.5 of the Articles of Association.</w:t>
            </w:r>
          </w:p>
        </w:tc>
      </w:tr>
      <w:tr w:rsidR="004C4F84" w:rsidRPr="00AF7D31" w14:paraId="07E4F2B8" w14:textId="77777777" w:rsidTr="00E80D8B">
        <w:tc>
          <w:tcPr>
            <w:tcW w:w="675" w:type="dxa"/>
            <w:shd w:val="clear" w:color="auto" w:fill="auto"/>
            <w:tcMar>
              <w:top w:w="0" w:type="dxa"/>
              <w:left w:w="108" w:type="dxa"/>
              <w:bottom w:w="0" w:type="dxa"/>
              <w:right w:w="108" w:type="dxa"/>
            </w:tcMar>
          </w:tcPr>
          <w:p w14:paraId="40560157" w14:textId="77777777" w:rsidR="004C4F84" w:rsidRPr="00AF7D31" w:rsidRDefault="004C4F84" w:rsidP="006368AD">
            <w:pPr>
              <w:pStyle w:val="a3"/>
              <w:numPr>
                <w:ilvl w:val="0"/>
                <w:numId w:val="31"/>
              </w:numPr>
              <w:spacing w:after="0" w:line="240" w:lineRule="auto"/>
              <w:ind w:left="0" w:firstLine="0"/>
              <w:jc w:val="center"/>
              <w:rPr>
                <w:rFonts w:ascii="Times New Roman" w:hAnsi="Times New Roman"/>
              </w:rPr>
            </w:pPr>
          </w:p>
        </w:tc>
        <w:tc>
          <w:tcPr>
            <w:tcW w:w="3862" w:type="dxa"/>
            <w:shd w:val="clear" w:color="auto" w:fill="auto"/>
            <w:tcMar>
              <w:top w:w="0" w:type="dxa"/>
              <w:left w:w="108" w:type="dxa"/>
              <w:bottom w:w="0" w:type="dxa"/>
              <w:right w:w="108" w:type="dxa"/>
            </w:tcMar>
          </w:tcPr>
          <w:p w14:paraId="3E7E2D73" w14:textId="77777777" w:rsidR="004C4F84" w:rsidRPr="00AF7D31" w:rsidRDefault="004C4F84" w:rsidP="006368AD">
            <w:pPr>
              <w:jc w:val="both"/>
              <w:rPr>
                <w:rFonts w:ascii="Times New Roman" w:hAnsi="Times New Roman"/>
              </w:rPr>
            </w:pPr>
            <w:r w:rsidRPr="00AF7D31">
              <w:rPr>
                <w:rFonts w:ascii="Times New Roman" w:hAnsi="Times New Roman"/>
              </w:rPr>
              <w:t>Paragraph 1, Article 11.10 of the Company’s Articles of Association reading as follows:</w:t>
            </w:r>
          </w:p>
          <w:p w14:paraId="09A277D6" w14:textId="49D1A958" w:rsidR="004C4F84" w:rsidRPr="00AF7D31" w:rsidRDefault="004C4F84" w:rsidP="006368AD">
            <w:pPr>
              <w:pStyle w:val="a4"/>
              <w:spacing w:after="0"/>
              <w:ind w:left="0" w:firstLine="0"/>
              <w:rPr>
                <w:sz w:val="22"/>
                <w:szCs w:val="22"/>
              </w:rPr>
            </w:pPr>
            <w:r w:rsidRPr="00AF7D31">
              <w:rPr>
                <w:b/>
                <w:snapToGrid w:val="0"/>
                <w:sz w:val="22"/>
                <w:szCs w:val="22"/>
              </w:rPr>
              <w:t>“11.10. When determining the quorum and counting the voting results, only the votes submitted by ballots received by the Company no later than two (2) days before the General Meeting shall be taken into account.</w:t>
            </w:r>
            <w:r w:rsidRPr="00AF7D31">
              <w:rPr>
                <w:snapToGrid w:val="0"/>
                <w:sz w:val="22"/>
                <w:szCs w:val="22"/>
              </w:rPr>
              <w:t xml:space="preserve"> The </w:t>
            </w:r>
            <w:r w:rsidR="006F1013">
              <w:rPr>
                <w:snapToGrid w:val="0"/>
                <w:sz w:val="22"/>
                <w:szCs w:val="22"/>
              </w:rPr>
              <w:t>General Meeting</w:t>
            </w:r>
            <w:r w:rsidRPr="00AF7D31">
              <w:rPr>
                <w:snapToGrid w:val="0"/>
                <w:sz w:val="22"/>
                <w:szCs w:val="22"/>
              </w:rPr>
              <w:t xml:space="preserve"> shall be considered valid (have a quorum) if</w:t>
            </w:r>
            <w:r w:rsidRPr="00AF7D31">
              <w:rPr>
                <w:b/>
                <w:bCs/>
                <w:snapToGrid w:val="0"/>
                <w:sz w:val="22"/>
                <w:szCs w:val="22"/>
              </w:rPr>
              <w:t>,</w:t>
            </w:r>
            <w:r w:rsidRPr="00AF7D31">
              <w:rPr>
                <w:snapToGrid w:val="0"/>
                <w:sz w:val="22"/>
                <w:szCs w:val="22"/>
              </w:rPr>
              <w:t xml:space="preserve"> a</w:t>
            </w:r>
            <w:r w:rsidRPr="00AF7D31">
              <w:rPr>
                <w:b/>
                <w:bCs/>
                <w:snapToGrid w:val="0"/>
                <w:sz w:val="22"/>
                <w:szCs w:val="22"/>
              </w:rPr>
              <w:t>s at the end of registration,</w:t>
            </w:r>
            <w:r w:rsidRPr="00AF7D31">
              <w:rPr>
                <w:snapToGrid w:val="0"/>
                <w:sz w:val="22"/>
                <w:szCs w:val="22"/>
              </w:rPr>
              <w:t xml:space="preserve"> shareholders (their representatives) holding in aggregate more than one half of the Company’s outstanding voting shares </w:t>
            </w:r>
            <w:r w:rsidRPr="00AF7D31">
              <w:rPr>
                <w:b/>
                <w:bCs/>
                <w:snapToGrid w:val="0"/>
                <w:sz w:val="22"/>
                <w:szCs w:val="22"/>
              </w:rPr>
              <w:t xml:space="preserve">have registered for participation in the </w:t>
            </w:r>
            <w:r w:rsidR="006F1013">
              <w:rPr>
                <w:b/>
                <w:bCs/>
                <w:snapToGrid w:val="0"/>
                <w:sz w:val="22"/>
                <w:szCs w:val="22"/>
              </w:rPr>
              <w:t>General Meeting</w:t>
            </w:r>
            <w:r w:rsidRPr="00AF7D31">
              <w:rPr>
                <w:snapToGrid w:val="0"/>
                <w:sz w:val="22"/>
                <w:szCs w:val="22"/>
              </w:rPr>
              <w:t>.”</w:t>
            </w:r>
          </w:p>
        </w:tc>
        <w:tc>
          <w:tcPr>
            <w:tcW w:w="3956" w:type="dxa"/>
            <w:shd w:val="clear" w:color="auto" w:fill="auto"/>
            <w:tcMar>
              <w:top w:w="0" w:type="dxa"/>
              <w:left w:w="108" w:type="dxa"/>
              <w:bottom w:w="0" w:type="dxa"/>
              <w:right w:w="108" w:type="dxa"/>
            </w:tcMar>
          </w:tcPr>
          <w:p w14:paraId="38DC052A" w14:textId="77777777" w:rsidR="004C4F84" w:rsidRPr="00AF7D31" w:rsidRDefault="004C4F84" w:rsidP="006368AD">
            <w:pPr>
              <w:pStyle w:val="a4"/>
              <w:spacing w:after="0"/>
              <w:ind w:left="0" w:firstLine="0"/>
              <w:rPr>
                <w:rFonts w:eastAsiaTheme="minorHAnsi"/>
                <w:sz w:val="22"/>
                <w:szCs w:val="22"/>
              </w:rPr>
            </w:pPr>
            <w:r w:rsidRPr="00AF7D31">
              <w:rPr>
                <w:sz w:val="22"/>
                <w:szCs w:val="22"/>
              </w:rPr>
              <w:t>Paragraph 1, Article 11.10 of the Company’s Articles of Association reading as follows:</w:t>
            </w:r>
          </w:p>
          <w:p w14:paraId="6BBEED7A" w14:textId="5D0F5F48" w:rsidR="004C4F84" w:rsidRPr="00AF7D31" w:rsidRDefault="004C4F84" w:rsidP="006368AD">
            <w:pPr>
              <w:pStyle w:val="a4"/>
              <w:spacing w:after="0"/>
              <w:ind w:left="0" w:firstLine="0"/>
              <w:rPr>
                <w:sz w:val="22"/>
                <w:szCs w:val="22"/>
              </w:rPr>
            </w:pPr>
            <w:r w:rsidRPr="00AF7D31">
              <w:rPr>
                <w:sz w:val="22"/>
                <w:szCs w:val="22"/>
              </w:rPr>
              <w:t xml:space="preserve">“11.10. </w:t>
            </w:r>
            <w:r w:rsidRPr="00AF7D31">
              <w:rPr>
                <w:snapToGrid w:val="0"/>
                <w:sz w:val="22"/>
                <w:szCs w:val="22"/>
              </w:rPr>
              <w:t xml:space="preserve">The </w:t>
            </w:r>
            <w:r w:rsidR="006F1013">
              <w:rPr>
                <w:snapToGrid w:val="0"/>
                <w:sz w:val="22"/>
                <w:szCs w:val="22"/>
              </w:rPr>
              <w:t>General Meeting</w:t>
            </w:r>
            <w:r w:rsidRPr="00AF7D31">
              <w:rPr>
                <w:snapToGrid w:val="0"/>
                <w:sz w:val="22"/>
                <w:szCs w:val="22"/>
              </w:rPr>
              <w:t xml:space="preserve"> shall be considered valid (have a quorum) if shareholders (their representatives) holding in aggregate more than one half of the Company’s outstanding voting shares </w:t>
            </w:r>
            <w:r w:rsidRPr="00AF7D31">
              <w:rPr>
                <w:b/>
                <w:bCs/>
                <w:snapToGrid w:val="0"/>
                <w:sz w:val="22"/>
                <w:szCs w:val="22"/>
              </w:rPr>
              <w:t xml:space="preserve">have participated in such </w:t>
            </w:r>
            <w:r w:rsidR="006F1013">
              <w:rPr>
                <w:b/>
                <w:bCs/>
                <w:snapToGrid w:val="0"/>
                <w:sz w:val="22"/>
                <w:szCs w:val="22"/>
              </w:rPr>
              <w:t>General Meeting</w:t>
            </w:r>
            <w:r w:rsidRPr="00AF7D31">
              <w:rPr>
                <w:snapToGrid w:val="0"/>
                <w:sz w:val="22"/>
                <w:szCs w:val="22"/>
              </w:rPr>
              <w:t>.”</w:t>
            </w:r>
          </w:p>
        </w:tc>
        <w:tc>
          <w:tcPr>
            <w:tcW w:w="6959" w:type="dxa"/>
            <w:shd w:val="clear" w:color="auto" w:fill="auto"/>
            <w:tcMar>
              <w:top w:w="0" w:type="dxa"/>
              <w:left w:w="108" w:type="dxa"/>
              <w:bottom w:w="0" w:type="dxa"/>
              <w:right w:w="108" w:type="dxa"/>
            </w:tcMar>
          </w:tcPr>
          <w:p w14:paraId="16A95DA1" w14:textId="15A2933F" w:rsidR="004C4F84" w:rsidRPr="00AF7D31" w:rsidRDefault="004C4F84" w:rsidP="006368AD">
            <w:pPr>
              <w:jc w:val="both"/>
              <w:rPr>
                <w:rFonts w:ascii="Times New Roman" w:hAnsi="Times New Roman"/>
              </w:rPr>
            </w:pPr>
            <w:r w:rsidRPr="00AF7D31">
              <w:rPr>
                <w:rFonts w:ascii="Times New Roman" w:hAnsi="Times New Roman"/>
              </w:rPr>
              <w:t xml:space="preserve">The provision has been amended </w:t>
            </w:r>
            <w:r w:rsidR="0034382F">
              <w:rPr>
                <w:rFonts w:ascii="Times New Roman" w:hAnsi="Times New Roman"/>
              </w:rPr>
              <w:t>to meet the provisions of</w:t>
            </w:r>
            <w:r w:rsidRPr="00AF7D31">
              <w:rPr>
                <w:rFonts w:ascii="Times New Roman" w:hAnsi="Times New Roman"/>
              </w:rPr>
              <w:t xml:space="preserve"> Article 58.1 of the Federal Law </w:t>
            </w:r>
            <w:r w:rsidRPr="00AF7D31">
              <w:rPr>
                <w:rFonts w:ascii="Times New Roman" w:hAnsi="Times New Roman"/>
                <w:i/>
                <w:iCs/>
              </w:rPr>
              <w:t>On Joint-Stock Companies</w:t>
            </w:r>
            <w:r w:rsidRPr="00AF7D31">
              <w:rPr>
                <w:rFonts w:ascii="Times New Roman" w:hAnsi="Times New Roman"/>
              </w:rPr>
              <w:t>:</w:t>
            </w:r>
          </w:p>
          <w:p w14:paraId="7A79AA26" w14:textId="4160E9B2" w:rsidR="004C4F84" w:rsidRPr="00AF7D31" w:rsidRDefault="004C4F84" w:rsidP="006368AD">
            <w:pPr>
              <w:jc w:val="both"/>
              <w:rPr>
                <w:rFonts w:ascii="Times New Roman" w:hAnsi="Times New Roman"/>
                <w:i/>
              </w:rPr>
            </w:pPr>
            <w:r w:rsidRPr="00AF7D31">
              <w:rPr>
                <w:rFonts w:ascii="Times New Roman" w:hAnsi="Times New Roman"/>
                <w:i/>
              </w:rPr>
              <w:t xml:space="preserve">“1. The </w:t>
            </w:r>
            <w:r w:rsidR="006F1013">
              <w:rPr>
                <w:rFonts w:ascii="Times New Roman" w:hAnsi="Times New Roman"/>
                <w:i/>
              </w:rPr>
              <w:t>General Meeting</w:t>
            </w:r>
            <w:r w:rsidRPr="00AF7D31">
              <w:rPr>
                <w:rFonts w:ascii="Times New Roman" w:hAnsi="Times New Roman"/>
                <w:i/>
              </w:rPr>
              <w:t xml:space="preserve"> shall be considered valid (have a quorum) if shareholders holding in aggregate more than one half of the company’s outstanding voting shares have participated in such </w:t>
            </w:r>
            <w:r w:rsidR="006F1013">
              <w:rPr>
                <w:rFonts w:ascii="Times New Roman" w:hAnsi="Times New Roman"/>
                <w:i/>
              </w:rPr>
              <w:t>General Meeting</w:t>
            </w:r>
            <w:r w:rsidRPr="00AF7D31">
              <w:rPr>
                <w:rFonts w:ascii="Times New Roman" w:hAnsi="Times New Roman"/>
                <w:i/>
              </w:rPr>
              <w:t>.”</w:t>
            </w:r>
          </w:p>
          <w:p w14:paraId="28816AA5" w14:textId="5FE3603B" w:rsidR="004C4F84" w:rsidRPr="00AF7D31" w:rsidRDefault="000D661E" w:rsidP="006368AD">
            <w:pPr>
              <w:jc w:val="both"/>
              <w:rPr>
                <w:rFonts w:ascii="Times New Roman" w:hAnsi="Times New Roman"/>
              </w:rPr>
            </w:pPr>
            <w:r>
              <w:rPr>
                <w:rFonts w:ascii="Times New Roman" w:hAnsi="Times New Roman"/>
              </w:rPr>
              <w:t>A part of the</w:t>
            </w:r>
            <w:r w:rsidR="004C4F84" w:rsidRPr="00AF7D31">
              <w:rPr>
                <w:rFonts w:ascii="Times New Roman" w:hAnsi="Times New Roman"/>
              </w:rPr>
              <w:t xml:space="preserve"> provision has been </w:t>
            </w:r>
            <w:r>
              <w:rPr>
                <w:rFonts w:ascii="Times New Roman" w:hAnsi="Times New Roman"/>
              </w:rPr>
              <w:t>deleted as it had the same meaning as</w:t>
            </w:r>
            <w:r w:rsidR="004C4F84" w:rsidRPr="00AF7D31">
              <w:rPr>
                <w:rFonts w:ascii="Times New Roman" w:hAnsi="Times New Roman"/>
              </w:rPr>
              <w:t xml:space="preserve"> Paragraph 2 of this item of the Articles of Association.</w:t>
            </w:r>
          </w:p>
        </w:tc>
      </w:tr>
      <w:tr w:rsidR="004C4F84" w:rsidRPr="00AF7D31" w14:paraId="6B6F4609" w14:textId="77777777" w:rsidTr="00AC4223">
        <w:tc>
          <w:tcPr>
            <w:tcW w:w="675" w:type="dxa"/>
            <w:tcMar>
              <w:top w:w="0" w:type="dxa"/>
              <w:left w:w="108" w:type="dxa"/>
              <w:bottom w:w="0" w:type="dxa"/>
              <w:right w:w="108" w:type="dxa"/>
            </w:tcMar>
          </w:tcPr>
          <w:p w14:paraId="754027DA" w14:textId="77777777" w:rsidR="004C4F84" w:rsidRPr="00AF7D31" w:rsidRDefault="004C4F84" w:rsidP="006368AD">
            <w:pPr>
              <w:pStyle w:val="a3"/>
              <w:numPr>
                <w:ilvl w:val="0"/>
                <w:numId w:val="31"/>
              </w:numPr>
              <w:spacing w:after="0" w:line="240" w:lineRule="auto"/>
              <w:ind w:left="0" w:firstLine="0"/>
              <w:jc w:val="center"/>
              <w:rPr>
                <w:rFonts w:ascii="Times New Roman" w:hAnsi="Times New Roman"/>
              </w:rPr>
            </w:pPr>
          </w:p>
        </w:tc>
        <w:tc>
          <w:tcPr>
            <w:tcW w:w="3862" w:type="dxa"/>
            <w:tcMar>
              <w:top w:w="0" w:type="dxa"/>
              <w:left w:w="108" w:type="dxa"/>
              <w:bottom w:w="0" w:type="dxa"/>
              <w:right w:w="108" w:type="dxa"/>
            </w:tcMar>
          </w:tcPr>
          <w:p w14:paraId="3945BA13" w14:textId="7EE1B637" w:rsidR="004C4F84" w:rsidRPr="00AF7D31" w:rsidRDefault="0034382F" w:rsidP="006368AD">
            <w:pPr>
              <w:jc w:val="both"/>
              <w:rPr>
                <w:rFonts w:ascii="Times New Roman" w:hAnsi="Times New Roman"/>
              </w:rPr>
            </w:pPr>
            <w:r>
              <w:rPr>
                <w:rFonts w:ascii="Times New Roman" w:hAnsi="Times New Roman"/>
              </w:rPr>
              <w:t>Unavailable in this version.</w:t>
            </w:r>
          </w:p>
        </w:tc>
        <w:tc>
          <w:tcPr>
            <w:tcW w:w="3956" w:type="dxa"/>
            <w:tcMar>
              <w:top w:w="0" w:type="dxa"/>
              <w:left w:w="108" w:type="dxa"/>
              <w:bottom w:w="0" w:type="dxa"/>
              <w:right w:w="108" w:type="dxa"/>
            </w:tcMar>
          </w:tcPr>
          <w:p w14:paraId="430049B0" w14:textId="77777777" w:rsidR="004C4F84" w:rsidRPr="00AF7D31" w:rsidRDefault="004C4F84" w:rsidP="006368AD">
            <w:pPr>
              <w:pStyle w:val="a3"/>
              <w:tabs>
                <w:tab w:val="left" w:pos="993"/>
              </w:tabs>
              <w:spacing w:after="0" w:line="240" w:lineRule="auto"/>
              <w:ind w:left="0"/>
              <w:jc w:val="both"/>
              <w:rPr>
                <w:rFonts w:ascii="Times New Roman" w:hAnsi="Times New Roman"/>
              </w:rPr>
            </w:pPr>
            <w:r w:rsidRPr="00AF7D31">
              <w:rPr>
                <w:rFonts w:ascii="Times New Roman" w:hAnsi="Times New Roman"/>
              </w:rPr>
              <w:t>Paragraph 2, Article 11.12 of the Company’s Articles of Association reading as follows:</w:t>
            </w:r>
          </w:p>
          <w:p w14:paraId="7D17B628" w14:textId="4BED086B" w:rsidR="004C4F84" w:rsidRPr="00AF7D31" w:rsidRDefault="004C4F84" w:rsidP="006368AD">
            <w:pPr>
              <w:pStyle w:val="a3"/>
              <w:widowControl w:val="0"/>
              <w:tabs>
                <w:tab w:val="left" w:pos="1134"/>
                <w:tab w:val="left" w:pos="1276"/>
                <w:tab w:val="num" w:pos="1440"/>
              </w:tabs>
              <w:spacing w:after="0" w:line="240" w:lineRule="auto"/>
              <w:ind w:left="0"/>
              <w:jc w:val="both"/>
              <w:rPr>
                <w:rFonts w:ascii="Times New Roman" w:hAnsi="Times New Roman"/>
              </w:rPr>
            </w:pPr>
            <w:r w:rsidRPr="00AF7D31">
              <w:rPr>
                <w:rFonts w:ascii="Times New Roman" w:hAnsi="Times New Roman"/>
              </w:rPr>
              <w:t xml:space="preserve">“An extract from the minutes or from the report on the voting results of the </w:t>
            </w:r>
            <w:r w:rsidR="006F1013">
              <w:rPr>
                <w:rFonts w:ascii="Times New Roman" w:hAnsi="Times New Roman"/>
              </w:rPr>
              <w:t>General Meeting</w:t>
            </w:r>
            <w:r w:rsidRPr="00AF7D31">
              <w:rPr>
                <w:rFonts w:ascii="Times New Roman" w:hAnsi="Times New Roman"/>
              </w:rPr>
              <w:t xml:space="preserve"> may be signed by the person presiding at such </w:t>
            </w:r>
            <w:r w:rsidR="006F1013">
              <w:rPr>
                <w:rFonts w:ascii="Times New Roman" w:hAnsi="Times New Roman"/>
              </w:rPr>
              <w:t>General Meeting</w:t>
            </w:r>
            <w:r w:rsidRPr="00AF7D31">
              <w:rPr>
                <w:rFonts w:ascii="Times New Roman" w:hAnsi="Times New Roman"/>
              </w:rPr>
              <w:t xml:space="preserve"> and/or by the Secretary of such </w:t>
            </w:r>
            <w:r w:rsidR="006F1013">
              <w:rPr>
                <w:rFonts w:ascii="Times New Roman" w:hAnsi="Times New Roman"/>
              </w:rPr>
              <w:t>General Meeting</w:t>
            </w:r>
            <w:r w:rsidRPr="00AF7D31">
              <w:rPr>
                <w:rFonts w:ascii="Times New Roman" w:hAnsi="Times New Roman"/>
              </w:rPr>
              <w:t>, a person holding the position (performing the functions) of the sole executive body of the Company, or another person(s) authorized by the Company."</w:t>
            </w:r>
          </w:p>
        </w:tc>
        <w:tc>
          <w:tcPr>
            <w:tcW w:w="6959" w:type="dxa"/>
            <w:tcMar>
              <w:top w:w="0" w:type="dxa"/>
              <w:left w:w="108" w:type="dxa"/>
              <w:bottom w:w="0" w:type="dxa"/>
              <w:right w:w="108" w:type="dxa"/>
            </w:tcMar>
          </w:tcPr>
          <w:p w14:paraId="11B418D7" w14:textId="6FEE8F50" w:rsidR="004C4F84" w:rsidRPr="00AF7D31" w:rsidRDefault="004C4F84" w:rsidP="006368AD">
            <w:pPr>
              <w:pStyle w:val="aa"/>
              <w:jc w:val="both"/>
              <w:rPr>
                <w:rFonts w:ascii="Times New Roman" w:hAnsi="Times New Roman" w:cs="Times New Roman"/>
                <w:sz w:val="22"/>
                <w:szCs w:val="22"/>
              </w:rPr>
            </w:pPr>
            <w:r w:rsidRPr="00AF7D31">
              <w:rPr>
                <w:rFonts w:ascii="Times New Roman" w:hAnsi="Times New Roman" w:cs="Times New Roman"/>
                <w:sz w:val="22"/>
                <w:szCs w:val="22"/>
              </w:rPr>
              <w:t xml:space="preserve">The provision has been amended </w:t>
            </w:r>
            <w:r w:rsidR="0034382F">
              <w:rPr>
                <w:rFonts w:ascii="Times New Roman" w:hAnsi="Times New Roman" w:cs="Times New Roman"/>
                <w:sz w:val="22"/>
                <w:szCs w:val="22"/>
              </w:rPr>
              <w:t>to meet the provisions of</w:t>
            </w:r>
            <w:r w:rsidRPr="00AF7D31">
              <w:rPr>
                <w:rFonts w:ascii="Times New Roman" w:hAnsi="Times New Roman" w:cs="Times New Roman"/>
                <w:sz w:val="22"/>
                <w:szCs w:val="22"/>
              </w:rPr>
              <w:t xml:space="preserve"> Paragraph 2, Item 3.8 of Regulations on General Meetings of Shareholders No. 660-P of November 16, 2018 approved the Bank of Russia:</w:t>
            </w:r>
          </w:p>
          <w:p w14:paraId="4529B0C5" w14:textId="4CAA6437" w:rsidR="004C4F84" w:rsidRPr="00AF7D31" w:rsidRDefault="004C4F84" w:rsidP="006368AD">
            <w:pPr>
              <w:pStyle w:val="aa"/>
              <w:jc w:val="both"/>
              <w:rPr>
                <w:rFonts w:ascii="Times New Roman" w:hAnsi="Times New Roman" w:cs="Times New Roman"/>
                <w:sz w:val="22"/>
                <w:szCs w:val="22"/>
              </w:rPr>
            </w:pPr>
            <w:r w:rsidRPr="00AF7D31">
              <w:rPr>
                <w:rFonts w:ascii="Times New Roman" w:hAnsi="Times New Roman" w:cs="Times New Roman"/>
                <w:i/>
                <w:iCs/>
                <w:sz w:val="22"/>
                <w:szCs w:val="22"/>
              </w:rPr>
              <w:t xml:space="preserve">“An extract from the minutes or from the report on the voting results of the </w:t>
            </w:r>
            <w:r w:rsidR="006F1013">
              <w:rPr>
                <w:rFonts w:ascii="Times New Roman" w:hAnsi="Times New Roman" w:cs="Times New Roman"/>
                <w:i/>
                <w:iCs/>
                <w:sz w:val="22"/>
                <w:szCs w:val="22"/>
              </w:rPr>
              <w:t>General Meeting</w:t>
            </w:r>
            <w:r w:rsidRPr="00AF7D31">
              <w:rPr>
                <w:rFonts w:ascii="Times New Roman" w:hAnsi="Times New Roman" w:cs="Times New Roman"/>
                <w:i/>
                <w:iCs/>
                <w:sz w:val="22"/>
                <w:szCs w:val="22"/>
              </w:rPr>
              <w:t xml:space="preserve"> may be signed by the person presiding at such </w:t>
            </w:r>
            <w:r w:rsidR="006F1013">
              <w:rPr>
                <w:rFonts w:ascii="Times New Roman" w:hAnsi="Times New Roman" w:cs="Times New Roman"/>
                <w:i/>
                <w:iCs/>
                <w:sz w:val="22"/>
                <w:szCs w:val="22"/>
              </w:rPr>
              <w:t>General Meeting</w:t>
            </w:r>
            <w:r w:rsidRPr="00AF7D31">
              <w:rPr>
                <w:rFonts w:ascii="Times New Roman" w:hAnsi="Times New Roman" w:cs="Times New Roman"/>
                <w:i/>
                <w:iCs/>
                <w:sz w:val="22"/>
                <w:szCs w:val="22"/>
              </w:rPr>
              <w:t xml:space="preserve"> and/or by the secretary of such </w:t>
            </w:r>
            <w:r w:rsidR="006F1013">
              <w:rPr>
                <w:rFonts w:ascii="Times New Roman" w:hAnsi="Times New Roman" w:cs="Times New Roman"/>
                <w:i/>
                <w:iCs/>
                <w:sz w:val="22"/>
                <w:szCs w:val="22"/>
              </w:rPr>
              <w:t>General Meeting</w:t>
            </w:r>
            <w:r w:rsidRPr="00AF7D31">
              <w:rPr>
                <w:rFonts w:ascii="Times New Roman" w:hAnsi="Times New Roman" w:cs="Times New Roman"/>
                <w:i/>
                <w:iCs/>
                <w:sz w:val="22"/>
                <w:szCs w:val="22"/>
              </w:rPr>
              <w:t>, a person holding the position (performing the functions) of the sole executive body of the company, or another person(s) authorized by the company.”</w:t>
            </w:r>
          </w:p>
        </w:tc>
      </w:tr>
      <w:tr w:rsidR="004C4F84" w:rsidRPr="00AF7D31" w14:paraId="32EC0042" w14:textId="77777777" w:rsidTr="00E80D8B">
        <w:tc>
          <w:tcPr>
            <w:tcW w:w="675" w:type="dxa"/>
            <w:shd w:val="clear" w:color="auto" w:fill="auto"/>
            <w:tcMar>
              <w:top w:w="0" w:type="dxa"/>
              <w:left w:w="108" w:type="dxa"/>
              <w:bottom w:w="0" w:type="dxa"/>
              <w:right w:w="108" w:type="dxa"/>
            </w:tcMar>
          </w:tcPr>
          <w:p w14:paraId="26DECA9F" w14:textId="77777777" w:rsidR="004C4F84" w:rsidRPr="00AF7D31" w:rsidRDefault="004C4F84" w:rsidP="006368AD">
            <w:pPr>
              <w:pStyle w:val="a3"/>
              <w:numPr>
                <w:ilvl w:val="0"/>
                <w:numId w:val="31"/>
              </w:numPr>
              <w:spacing w:after="0" w:line="240" w:lineRule="auto"/>
              <w:ind w:left="0" w:firstLine="0"/>
              <w:jc w:val="center"/>
              <w:rPr>
                <w:rFonts w:ascii="Times New Roman" w:hAnsi="Times New Roman"/>
              </w:rPr>
            </w:pPr>
          </w:p>
        </w:tc>
        <w:tc>
          <w:tcPr>
            <w:tcW w:w="3862" w:type="dxa"/>
            <w:shd w:val="clear" w:color="auto" w:fill="auto"/>
            <w:tcMar>
              <w:top w:w="0" w:type="dxa"/>
              <w:left w:w="108" w:type="dxa"/>
              <w:bottom w:w="0" w:type="dxa"/>
              <w:right w:w="108" w:type="dxa"/>
            </w:tcMar>
          </w:tcPr>
          <w:p w14:paraId="4C0FF946" w14:textId="77777777" w:rsidR="004C4F84" w:rsidRPr="00AF7D31" w:rsidRDefault="004C4F84" w:rsidP="006368AD">
            <w:pPr>
              <w:jc w:val="both"/>
              <w:rPr>
                <w:rFonts w:ascii="Times New Roman" w:hAnsi="Times New Roman"/>
              </w:rPr>
            </w:pPr>
            <w:r w:rsidRPr="00AF7D31">
              <w:rPr>
                <w:rFonts w:ascii="Times New Roman" w:hAnsi="Times New Roman"/>
              </w:rPr>
              <w:t xml:space="preserve">Paragraph 1, Article 12.2 of the </w:t>
            </w:r>
            <w:r w:rsidRPr="00AF7D31">
              <w:rPr>
                <w:rFonts w:ascii="Times New Roman" w:hAnsi="Times New Roman"/>
              </w:rPr>
              <w:lastRenderedPageBreak/>
              <w:t>Company’s Articles of Association reading as follows:</w:t>
            </w:r>
          </w:p>
          <w:p w14:paraId="1BDABF29" w14:textId="0337E2EB" w:rsidR="004C4F84" w:rsidRPr="00AF7D31" w:rsidRDefault="004C4F84" w:rsidP="006368AD">
            <w:pPr>
              <w:pStyle w:val="a3"/>
              <w:tabs>
                <w:tab w:val="left" w:pos="993"/>
              </w:tabs>
              <w:spacing w:after="0" w:line="240" w:lineRule="auto"/>
              <w:ind w:left="0"/>
              <w:jc w:val="both"/>
              <w:rPr>
                <w:rFonts w:ascii="Times New Roman" w:hAnsi="Times New Roman"/>
              </w:rPr>
            </w:pPr>
            <w:r w:rsidRPr="00AF7D31">
              <w:rPr>
                <w:rFonts w:ascii="Times New Roman" w:hAnsi="Times New Roman"/>
              </w:rPr>
              <w:t xml:space="preserve">“12.2. The </w:t>
            </w:r>
            <w:r w:rsidR="006F1013">
              <w:rPr>
                <w:rFonts w:ascii="Times New Roman" w:hAnsi="Times New Roman"/>
              </w:rPr>
              <w:t>General Meeting</w:t>
            </w:r>
            <w:r w:rsidRPr="00AF7D31">
              <w:rPr>
                <w:rFonts w:ascii="Times New Roman" w:hAnsi="Times New Roman"/>
              </w:rPr>
              <w:t xml:space="preserve"> the agenda of which includes elections to the Board of Directors, </w:t>
            </w:r>
            <w:r w:rsidR="006F1013">
              <w:rPr>
                <w:rFonts w:ascii="Times New Roman" w:hAnsi="Times New Roman"/>
              </w:rPr>
              <w:t>Internal Audit Commission</w:t>
            </w:r>
            <w:r w:rsidRPr="00AF7D31">
              <w:rPr>
                <w:rFonts w:ascii="Times New Roman" w:hAnsi="Times New Roman"/>
              </w:rPr>
              <w:t xml:space="preserve"> or approval of the Company’s Auditor, as well as matters provided for in Article 10.2.</w:t>
            </w:r>
            <w:r w:rsidRPr="00AF7D31">
              <w:rPr>
                <w:rFonts w:ascii="Times New Roman" w:hAnsi="Times New Roman"/>
                <w:b/>
                <w:bCs/>
              </w:rPr>
              <w:t>13</w:t>
            </w:r>
            <w:r w:rsidRPr="00AF7D31">
              <w:rPr>
                <w:rFonts w:ascii="Times New Roman" w:hAnsi="Times New Roman"/>
              </w:rPr>
              <w:t xml:space="preserve"> of these Articles of Association, may not be held through absentee voting.</w:t>
            </w:r>
          </w:p>
        </w:tc>
        <w:tc>
          <w:tcPr>
            <w:tcW w:w="3956" w:type="dxa"/>
            <w:shd w:val="clear" w:color="auto" w:fill="auto"/>
            <w:tcMar>
              <w:top w:w="0" w:type="dxa"/>
              <w:left w:w="108" w:type="dxa"/>
              <w:bottom w:w="0" w:type="dxa"/>
              <w:right w:w="108" w:type="dxa"/>
            </w:tcMar>
          </w:tcPr>
          <w:p w14:paraId="31E43B5F" w14:textId="77777777" w:rsidR="004C4F84" w:rsidRPr="00AF7D31" w:rsidRDefault="004C4F84" w:rsidP="006368AD">
            <w:pPr>
              <w:pStyle w:val="2"/>
              <w:tabs>
                <w:tab w:val="left" w:pos="1134"/>
              </w:tabs>
              <w:spacing w:after="0" w:line="240" w:lineRule="auto"/>
              <w:ind w:left="0"/>
              <w:jc w:val="both"/>
              <w:rPr>
                <w:rFonts w:ascii="Times New Roman" w:hAnsi="Times New Roman"/>
              </w:rPr>
            </w:pPr>
            <w:r w:rsidRPr="00AF7D31">
              <w:rPr>
                <w:rFonts w:ascii="Times New Roman" w:hAnsi="Times New Roman"/>
              </w:rPr>
              <w:lastRenderedPageBreak/>
              <w:t xml:space="preserve">Paragraph 1, Article 12.2 of the </w:t>
            </w:r>
            <w:r w:rsidRPr="00AF7D31">
              <w:rPr>
                <w:rFonts w:ascii="Times New Roman" w:hAnsi="Times New Roman"/>
              </w:rPr>
              <w:lastRenderedPageBreak/>
              <w:t xml:space="preserve">Company’s Articles of Association reading as follows: </w:t>
            </w:r>
          </w:p>
          <w:p w14:paraId="1BC67D30" w14:textId="7E2B9497" w:rsidR="004C4F84" w:rsidRPr="00AF7D31" w:rsidRDefault="004C4F84" w:rsidP="00945223">
            <w:pPr>
              <w:pStyle w:val="a3"/>
              <w:tabs>
                <w:tab w:val="left" w:pos="993"/>
              </w:tabs>
              <w:spacing w:after="0" w:line="240" w:lineRule="auto"/>
              <w:ind w:left="0"/>
              <w:jc w:val="both"/>
              <w:rPr>
                <w:rFonts w:ascii="Times New Roman" w:hAnsi="Times New Roman"/>
              </w:rPr>
            </w:pPr>
            <w:r w:rsidRPr="00AF7D31">
              <w:rPr>
                <w:rFonts w:ascii="Times New Roman" w:hAnsi="Times New Roman"/>
              </w:rPr>
              <w:t xml:space="preserve">“12.2. The </w:t>
            </w:r>
            <w:r w:rsidR="006F1013">
              <w:rPr>
                <w:rFonts w:ascii="Times New Roman" w:hAnsi="Times New Roman"/>
              </w:rPr>
              <w:t>General Meeting</w:t>
            </w:r>
            <w:r w:rsidRPr="00AF7D31">
              <w:rPr>
                <w:rFonts w:ascii="Times New Roman" w:hAnsi="Times New Roman"/>
              </w:rPr>
              <w:t xml:space="preserve"> the agenda of which includes elections to the Board of Directors, </w:t>
            </w:r>
            <w:r w:rsidR="006F1013">
              <w:rPr>
                <w:rFonts w:ascii="Times New Roman" w:hAnsi="Times New Roman"/>
              </w:rPr>
              <w:t>Internal Audit Commission</w:t>
            </w:r>
            <w:r w:rsidRPr="00AF7D31">
              <w:rPr>
                <w:rFonts w:ascii="Times New Roman" w:hAnsi="Times New Roman"/>
              </w:rPr>
              <w:t xml:space="preserve"> or approval of the Company’s Auditor, as well as matters provided for in Article 10.2.</w:t>
            </w:r>
            <w:r w:rsidRPr="00AF7D31">
              <w:rPr>
                <w:rFonts w:ascii="Times New Roman" w:hAnsi="Times New Roman"/>
                <w:b/>
                <w:bCs/>
              </w:rPr>
              <w:t>11 and 10.2.11.1</w:t>
            </w:r>
            <w:r w:rsidRPr="00AF7D31">
              <w:rPr>
                <w:rFonts w:ascii="Times New Roman" w:hAnsi="Times New Roman"/>
              </w:rPr>
              <w:t xml:space="preserve"> of these Articles of Association, may not be held through absentee voting.”</w:t>
            </w:r>
          </w:p>
        </w:tc>
        <w:tc>
          <w:tcPr>
            <w:tcW w:w="6959" w:type="dxa"/>
            <w:shd w:val="clear" w:color="auto" w:fill="auto"/>
            <w:tcMar>
              <w:top w:w="0" w:type="dxa"/>
              <w:left w:w="108" w:type="dxa"/>
              <w:bottom w:w="0" w:type="dxa"/>
              <w:right w:w="108" w:type="dxa"/>
            </w:tcMar>
          </w:tcPr>
          <w:p w14:paraId="28BD4D77" w14:textId="56D1A98B" w:rsidR="004C4F84" w:rsidRPr="00AF7D31" w:rsidRDefault="004C4F84" w:rsidP="006368AD">
            <w:pPr>
              <w:jc w:val="both"/>
              <w:rPr>
                <w:rFonts w:ascii="Times New Roman" w:hAnsi="Times New Roman"/>
              </w:rPr>
            </w:pPr>
            <w:r w:rsidRPr="00AF7D31">
              <w:rPr>
                <w:rFonts w:ascii="Times New Roman" w:hAnsi="Times New Roman"/>
              </w:rPr>
              <w:lastRenderedPageBreak/>
              <w:t xml:space="preserve">The provision has been amended </w:t>
            </w:r>
            <w:r w:rsidR="0034382F">
              <w:rPr>
                <w:rFonts w:ascii="Times New Roman" w:hAnsi="Times New Roman"/>
              </w:rPr>
              <w:t>to meet the provisions of</w:t>
            </w:r>
            <w:r w:rsidRPr="00AF7D31">
              <w:rPr>
                <w:rFonts w:ascii="Times New Roman" w:hAnsi="Times New Roman"/>
              </w:rPr>
              <w:t xml:space="preserve"> Article 50.2 of </w:t>
            </w:r>
            <w:r w:rsidRPr="00AF7D31">
              <w:rPr>
                <w:rFonts w:ascii="Times New Roman" w:hAnsi="Times New Roman"/>
              </w:rPr>
              <w:lastRenderedPageBreak/>
              <w:t xml:space="preserve">the Federal Law </w:t>
            </w:r>
            <w:r w:rsidRPr="00AF7D31">
              <w:rPr>
                <w:rFonts w:ascii="Times New Roman" w:hAnsi="Times New Roman"/>
                <w:i/>
                <w:iCs/>
              </w:rPr>
              <w:t>On Joint-Stock Companies</w:t>
            </w:r>
            <w:r w:rsidRPr="00AF7D31">
              <w:rPr>
                <w:rFonts w:ascii="Times New Roman" w:hAnsi="Times New Roman"/>
              </w:rPr>
              <w:t>:</w:t>
            </w:r>
          </w:p>
          <w:p w14:paraId="01519C76" w14:textId="6930E478" w:rsidR="001B23C2" w:rsidRPr="00AF7D31" w:rsidRDefault="004C4F84" w:rsidP="006368AD">
            <w:pPr>
              <w:jc w:val="both"/>
              <w:rPr>
                <w:rFonts w:ascii="Times New Roman" w:hAnsi="Times New Roman"/>
                <w:i/>
              </w:rPr>
            </w:pPr>
            <w:r w:rsidRPr="00AF7D31">
              <w:rPr>
                <w:rFonts w:ascii="Times New Roman" w:hAnsi="Times New Roman"/>
                <w:i/>
              </w:rPr>
              <w:t xml:space="preserve">“2. The </w:t>
            </w:r>
            <w:r w:rsidR="006F1013">
              <w:rPr>
                <w:rFonts w:ascii="Times New Roman" w:hAnsi="Times New Roman"/>
                <w:i/>
              </w:rPr>
              <w:t>General Meeting</w:t>
            </w:r>
            <w:r w:rsidRPr="00AF7D31">
              <w:rPr>
                <w:rFonts w:ascii="Times New Roman" w:hAnsi="Times New Roman"/>
                <w:i/>
              </w:rPr>
              <w:t xml:space="preserve"> the agenda of which includes elections to the board of directors (supervisory board), </w:t>
            </w:r>
            <w:r w:rsidR="006F1013">
              <w:rPr>
                <w:rFonts w:ascii="Times New Roman" w:hAnsi="Times New Roman"/>
                <w:i/>
              </w:rPr>
              <w:t>Internal Audit Commission</w:t>
            </w:r>
            <w:r w:rsidRPr="00AF7D31">
              <w:rPr>
                <w:rFonts w:ascii="Times New Roman" w:hAnsi="Times New Roman"/>
                <w:i/>
              </w:rPr>
              <w:t xml:space="preserve"> or approval of the company’s auditor, as well as matters provided for in Article 48.1.11 of this Federal Law, may not be held through absentee voting.”</w:t>
            </w:r>
          </w:p>
        </w:tc>
      </w:tr>
      <w:tr w:rsidR="004C4F84" w:rsidRPr="00AF7D31" w14:paraId="6F90A796" w14:textId="77777777" w:rsidTr="00AC4223">
        <w:tc>
          <w:tcPr>
            <w:tcW w:w="675" w:type="dxa"/>
            <w:tcMar>
              <w:top w:w="0" w:type="dxa"/>
              <w:left w:w="108" w:type="dxa"/>
              <w:bottom w:w="0" w:type="dxa"/>
              <w:right w:w="108" w:type="dxa"/>
            </w:tcMar>
          </w:tcPr>
          <w:p w14:paraId="22D2AFF5" w14:textId="77777777" w:rsidR="004C4F84" w:rsidRPr="00AF7D31" w:rsidRDefault="004C4F84" w:rsidP="006368AD">
            <w:pPr>
              <w:pStyle w:val="a3"/>
              <w:numPr>
                <w:ilvl w:val="0"/>
                <w:numId w:val="31"/>
              </w:numPr>
              <w:tabs>
                <w:tab w:val="left" w:pos="608"/>
              </w:tabs>
              <w:spacing w:after="0" w:line="240" w:lineRule="auto"/>
              <w:ind w:left="0" w:firstLine="0"/>
              <w:jc w:val="center"/>
              <w:rPr>
                <w:rFonts w:ascii="Times New Roman" w:hAnsi="Times New Roman"/>
              </w:rPr>
            </w:pPr>
          </w:p>
        </w:tc>
        <w:tc>
          <w:tcPr>
            <w:tcW w:w="3862" w:type="dxa"/>
            <w:tcMar>
              <w:top w:w="0" w:type="dxa"/>
              <w:left w:w="108" w:type="dxa"/>
              <w:bottom w:w="0" w:type="dxa"/>
              <w:right w:w="108" w:type="dxa"/>
            </w:tcMar>
          </w:tcPr>
          <w:p w14:paraId="07B51007" w14:textId="77777777" w:rsidR="004C4F84" w:rsidRPr="00AF7D31" w:rsidRDefault="004C4F84" w:rsidP="006368AD">
            <w:pPr>
              <w:pStyle w:val="a3"/>
              <w:tabs>
                <w:tab w:val="left" w:pos="993"/>
              </w:tabs>
              <w:spacing w:after="0" w:line="240" w:lineRule="auto"/>
              <w:ind w:left="0"/>
              <w:jc w:val="both"/>
              <w:rPr>
                <w:rFonts w:ascii="Times New Roman" w:hAnsi="Times New Roman"/>
              </w:rPr>
            </w:pPr>
            <w:r w:rsidRPr="00AF7D31">
              <w:rPr>
                <w:rFonts w:ascii="Times New Roman" w:hAnsi="Times New Roman"/>
              </w:rPr>
              <w:t>Paragraph 2, Article 12.3 of the Company’s Articles of Association reading as follows:</w:t>
            </w:r>
          </w:p>
          <w:p w14:paraId="48349959" w14:textId="5265D948" w:rsidR="004C4F84" w:rsidRPr="00AF7D31" w:rsidRDefault="004C4F84" w:rsidP="006368AD">
            <w:pPr>
              <w:pStyle w:val="a3"/>
              <w:tabs>
                <w:tab w:val="left" w:pos="993"/>
              </w:tabs>
              <w:spacing w:after="0" w:line="240" w:lineRule="auto"/>
              <w:ind w:left="0"/>
              <w:jc w:val="both"/>
              <w:rPr>
                <w:rFonts w:ascii="Times New Roman" w:hAnsi="Times New Roman"/>
              </w:rPr>
            </w:pPr>
            <w:r w:rsidRPr="00AF7D31">
              <w:rPr>
                <w:rFonts w:ascii="Times New Roman" w:hAnsi="Times New Roman"/>
              </w:rPr>
              <w:t xml:space="preserve">“The record date for absentee voting on agenda items of the </w:t>
            </w:r>
            <w:r w:rsidR="006F1013">
              <w:rPr>
                <w:rFonts w:ascii="Times New Roman" w:hAnsi="Times New Roman"/>
              </w:rPr>
              <w:t>General Meeting</w:t>
            </w:r>
            <w:r w:rsidRPr="00AF7D31">
              <w:rPr>
                <w:rFonts w:ascii="Times New Roman" w:hAnsi="Times New Roman"/>
              </w:rPr>
              <w:t xml:space="preserve"> may not be set earlier than ten (10) days from the date of the resolution to hold the </w:t>
            </w:r>
            <w:r w:rsidR="006F1013">
              <w:rPr>
                <w:rFonts w:ascii="Times New Roman" w:hAnsi="Times New Roman"/>
              </w:rPr>
              <w:t>General Meeting</w:t>
            </w:r>
            <w:r w:rsidRPr="00AF7D31">
              <w:rPr>
                <w:rFonts w:ascii="Times New Roman" w:hAnsi="Times New Roman"/>
              </w:rPr>
              <w:t xml:space="preserve"> and more than twenty-five (25) days before the date for accepting ballots by the Company.”</w:t>
            </w:r>
          </w:p>
        </w:tc>
        <w:tc>
          <w:tcPr>
            <w:tcW w:w="3956" w:type="dxa"/>
            <w:tcMar>
              <w:top w:w="0" w:type="dxa"/>
              <w:left w:w="108" w:type="dxa"/>
              <w:bottom w:w="0" w:type="dxa"/>
              <w:right w:w="108" w:type="dxa"/>
            </w:tcMar>
          </w:tcPr>
          <w:p w14:paraId="24EBC164" w14:textId="77777777" w:rsidR="004C4F84" w:rsidRPr="00AF7D31" w:rsidRDefault="004C4F84" w:rsidP="006368AD">
            <w:pPr>
              <w:pStyle w:val="a3"/>
              <w:tabs>
                <w:tab w:val="left" w:pos="993"/>
              </w:tabs>
              <w:spacing w:after="0" w:line="240" w:lineRule="auto"/>
              <w:ind w:left="0"/>
              <w:jc w:val="both"/>
              <w:rPr>
                <w:rFonts w:ascii="Times New Roman" w:hAnsi="Times New Roman"/>
              </w:rPr>
            </w:pPr>
            <w:r w:rsidRPr="00AF7D31">
              <w:rPr>
                <w:rFonts w:ascii="Times New Roman" w:hAnsi="Times New Roman"/>
              </w:rPr>
              <w:t>Paragraph 2, Article 12.3 of the Company’s Articles of Association reading as follows:</w:t>
            </w:r>
          </w:p>
          <w:p w14:paraId="0366D13B" w14:textId="66B92336" w:rsidR="004C4F84" w:rsidRPr="00AF7D31" w:rsidRDefault="004C4F84" w:rsidP="006368AD">
            <w:pPr>
              <w:pStyle w:val="a3"/>
              <w:tabs>
                <w:tab w:val="left" w:pos="993"/>
              </w:tabs>
              <w:spacing w:after="0" w:line="240" w:lineRule="auto"/>
              <w:ind w:left="0"/>
              <w:jc w:val="both"/>
              <w:rPr>
                <w:rFonts w:ascii="Times New Roman" w:hAnsi="Times New Roman"/>
              </w:rPr>
            </w:pPr>
            <w:r w:rsidRPr="00AF7D31">
              <w:rPr>
                <w:rFonts w:ascii="Times New Roman" w:hAnsi="Times New Roman"/>
              </w:rPr>
              <w:t xml:space="preserve">“The record date for absentee voting on agenda items of the </w:t>
            </w:r>
            <w:r w:rsidR="006F1013">
              <w:rPr>
                <w:rFonts w:ascii="Times New Roman" w:hAnsi="Times New Roman"/>
              </w:rPr>
              <w:t>General Meeting</w:t>
            </w:r>
            <w:r w:rsidRPr="00AF7D31">
              <w:rPr>
                <w:rFonts w:ascii="Times New Roman" w:hAnsi="Times New Roman"/>
              </w:rPr>
              <w:t xml:space="preserve"> may not be set earlier than ten (10) days from the date of the resolution to hold the Company’s </w:t>
            </w:r>
            <w:r w:rsidR="006F1013">
              <w:rPr>
                <w:rFonts w:ascii="Times New Roman" w:hAnsi="Times New Roman"/>
              </w:rPr>
              <w:t>General Meeting</w:t>
            </w:r>
            <w:r w:rsidRPr="00AF7D31">
              <w:rPr>
                <w:rFonts w:ascii="Times New Roman" w:hAnsi="Times New Roman"/>
              </w:rPr>
              <w:t xml:space="preserve"> and later than twenty-five (25) days before the deadline date for receiving ballots by the Company</w:t>
            </w:r>
            <w:r w:rsidRPr="00AF7D31">
              <w:rPr>
                <w:rFonts w:ascii="Times New Roman" w:hAnsi="Times New Roman"/>
                <w:b/>
                <w:bCs/>
              </w:rPr>
              <w:t xml:space="preserve">, and, in cases provided for in Article 53.8 of the Federal Law On Joint Stock Companies, later than fifty-five (55) days before such </w:t>
            </w:r>
            <w:r w:rsidR="006F1013">
              <w:rPr>
                <w:rFonts w:ascii="Times New Roman" w:hAnsi="Times New Roman"/>
                <w:b/>
                <w:bCs/>
              </w:rPr>
              <w:t>General Meeting</w:t>
            </w:r>
            <w:r w:rsidRPr="00AF7D31">
              <w:rPr>
                <w:rFonts w:ascii="Times New Roman" w:hAnsi="Times New Roman"/>
              </w:rPr>
              <w:t>.”</w:t>
            </w:r>
          </w:p>
        </w:tc>
        <w:tc>
          <w:tcPr>
            <w:tcW w:w="6959" w:type="dxa"/>
            <w:tcMar>
              <w:top w:w="0" w:type="dxa"/>
              <w:left w:w="108" w:type="dxa"/>
              <w:bottom w:w="0" w:type="dxa"/>
              <w:right w:w="108" w:type="dxa"/>
            </w:tcMar>
          </w:tcPr>
          <w:p w14:paraId="1A7564E1" w14:textId="28BE5F38" w:rsidR="004C4F84" w:rsidRPr="00AF7D31" w:rsidRDefault="004C4F84" w:rsidP="006368AD">
            <w:pPr>
              <w:pStyle w:val="aa"/>
              <w:jc w:val="both"/>
              <w:rPr>
                <w:rFonts w:ascii="Times New Roman" w:hAnsi="Times New Roman" w:cs="Times New Roman"/>
                <w:i/>
                <w:sz w:val="22"/>
                <w:szCs w:val="22"/>
              </w:rPr>
            </w:pPr>
            <w:r w:rsidRPr="00AF7D31">
              <w:rPr>
                <w:rFonts w:ascii="Times New Roman" w:hAnsi="Times New Roman" w:cs="Times New Roman"/>
                <w:sz w:val="22"/>
                <w:szCs w:val="22"/>
              </w:rPr>
              <w:t xml:space="preserve">The provision has been </w:t>
            </w:r>
            <w:r w:rsidR="000D661E">
              <w:rPr>
                <w:rFonts w:ascii="Times New Roman" w:hAnsi="Times New Roman" w:cs="Times New Roman"/>
                <w:sz w:val="22"/>
                <w:szCs w:val="22"/>
              </w:rPr>
              <w:t>expanded to meet the provisions of</w:t>
            </w:r>
            <w:r w:rsidRPr="00AF7D31">
              <w:rPr>
                <w:rFonts w:ascii="Times New Roman" w:hAnsi="Times New Roman" w:cs="Times New Roman"/>
                <w:sz w:val="22"/>
                <w:szCs w:val="22"/>
              </w:rPr>
              <w:t xml:space="preserve"> Paragraph 2, Article 51.1 of the Federal Law </w:t>
            </w:r>
            <w:r w:rsidRPr="00AF7D31">
              <w:rPr>
                <w:rFonts w:ascii="Times New Roman" w:hAnsi="Times New Roman" w:cs="Times New Roman"/>
                <w:i/>
                <w:iCs/>
                <w:sz w:val="22"/>
                <w:szCs w:val="22"/>
              </w:rPr>
              <w:t>On Joint-Stock Companies</w:t>
            </w:r>
            <w:r w:rsidRPr="00AF7D31">
              <w:rPr>
                <w:rFonts w:ascii="Times New Roman" w:hAnsi="Times New Roman" w:cs="Times New Roman"/>
                <w:sz w:val="22"/>
                <w:szCs w:val="22"/>
              </w:rPr>
              <w:t>:</w:t>
            </w:r>
          </w:p>
          <w:p w14:paraId="24ABD82B" w14:textId="70D84C90" w:rsidR="004C4F84" w:rsidRPr="00AF7D31" w:rsidRDefault="004C4F84" w:rsidP="006368AD">
            <w:pPr>
              <w:pStyle w:val="aa"/>
              <w:jc w:val="both"/>
              <w:rPr>
                <w:rFonts w:ascii="Times New Roman" w:hAnsi="Times New Roman" w:cs="Times New Roman"/>
                <w:sz w:val="22"/>
                <w:szCs w:val="22"/>
              </w:rPr>
            </w:pPr>
            <w:r w:rsidRPr="00AF7D31">
              <w:rPr>
                <w:rFonts w:ascii="Times New Roman" w:hAnsi="Times New Roman" w:cs="Times New Roman"/>
                <w:i/>
                <w:sz w:val="22"/>
                <w:szCs w:val="22"/>
              </w:rPr>
              <w:t xml:space="preserve">“The record date for the </w:t>
            </w:r>
            <w:r w:rsidR="006F1013">
              <w:rPr>
                <w:rFonts w:ascii="Times New Roman" w:hAnsi="Times New Roman" w:cs="Times New Roman"/>
                <w:i/>
                <w:sz w:val="22"/>
                <w:szCs w:val="22"/>
              </w:rPr>
              <w:t>General Meeting</w:t>
            </w:r>
            <w:r w:rsidRPr="00AF7D31">
              <w:rPr>
                <w:rFonts w:ascii="Times New Roman" w:hAnsi="Times New Roman" w:cs="Times New Roman"/>
                <w:i/>
                <w:sz w:val="22"/>
                <w:szCs w:val="22"/>
              </w:rPr>
              <w:t xml:space="preserve"> may not be set earlier than 10 days from the date of the resolution to hold the </w:t>
            </w:r>
            <w:r w:rsidR="006F1013">
              <w:rPr>
                <w:rFonts w:ascii="Times New Roman" w:hAnsi="Times New Roman" w:cs="Times New Roman"/>
                <w:i/>
                <w:sz w:val="22"/>
                <w:szCs w:val="22"/>
              </w:rPr>
              <w:t>General Meeting</w:t>
            </w:r>
            <w:r w:rsidRPr="00AF7D31">
              <w:rPr>
                <w:rFonts w:ascii="Times New Roman" w:hAnsi="Times New Roman" w:cs="Times New Roman"/>
                <w:i/>
                <w:sz w:val="22"/>
                <w:szCs w:val="22"/>
              </w:rPr>
              <w:t xml:space="preserve"> and more than 25 days before the date of the </w:t>
            </w:r>
            <w:r w:rsidR="006F1013">
              <w:rPr>
                <w:rFonts w:ascii="Times New Roman" w:hAnsi="Times New Roman" w:cs="Times New Roman"/>
                <w:i/>
                <w:sz w:val="22"/>
                <w:szCs w:val="22"/>
              </w:rPr>
              <w:t>General Meeting</w:t>
            </w:r>
            <w:r w:rsidRPr="00AF7D31">
              <w:rPr>
                <w:rFonts w:ascii="Times New Roman" w:hAnsi="Times New Roman" w:cs="Times New Roman"/>
                <w:i/>
                <w:sz w:val="22"/>
                <w:szCs w:val="22"/>
              </w:rPr>
              <w:t xml:space="preserve">, and, in cases provided for in Articles 53.2 and 53.8 of this Federal Law, more than 55 days before the </w:t>
            </w:r>
            <w:r w:rsidR="006F1013">
              <w:rPr>
                <w:rFonts w:ascii="Times New Roman" w:hAnsi="Times New Roman" w:cs="Times New Roman"/>
                <w:i/>
                <w:sz w:val="22"/>
                <w:szCs w:val="22"/>
              </w:rPr>
              <w:t>General Meeting</w:t>
            </w:r>
            <w:r w:rsidRPr="00AF7D31">
              <w:rPr>
                <w:rFonts w:ascii="Times New Roman" w:hAnsi="Times New Roman" w:cs="Times New Roman"/>
                <w:i/>
                <w:sz w:val="22"/>
                <w:szCs w:val="22"/>
              </w:rPr>
              <w:t>.”</w:t>
            </w:r>
          </w:p>
        </w:tc>
      </w:tr>
      <w:tr w:rsidR="004C4F84" w:rsidRPr="00AF7D31" w14:paraId="0D7F256F" w14:textId="77777777" w:rsidTr="00AC4223">
        <w:tc>
          <w:tcPr>
            <w:tcW w:w="675" w:type="dxa"/>
            <w:tcMar>
              <w:top w:w="0" w:type="dxa"/>
              <w:left w:w="108" w:type="dxa"/>
              <w:bottom w:w="0" w:type="dxa"/>
              <w:right w:w="108" w:type="dxa"/>
            </w:tcMar>
          </w:tcPr>
          <w:p w14:paraId="1B7A07A7" w14:textId="77777777" w:rsidR="004C4F84" w:rsidRPr="00AF7D31" w:rsidRDefault="004C4F84" w:rsidP="006368AD">
            <w:pPr>
              <w:pStyle w:val="a3"/>
              <w:numPr>
                <w:ilvl w:val="0"/>
                <w:numId w:val="31"/>
              </w:numPr>
              <w:tabs>
                <w:tab w:val="left" w:pos="608"/>
              </w:tabs>
              <w:spacing w:after="0" w:line="240" w:lineRule="auto"/>
              <w:ind w:left="0" w:firstLine="0"/>
              <w:jc w:val="center"/>
              <w:rPr>
                <w:rFonts w:ascii="Times New Roman" w:hAnsi="Times New Roman"/>
              </w:rPr>
            </w:pPr>
          </w:p>
        </w:tc>
        <w:tc>
          <w:tcPr>
            <w:tcW w:w="3862" w:type="dxa"/>
            <w:tcMar>
              <w:top w:w="0" w:type="dxa"/>
              <w:left w:w="108" w:type="dxa"/>
              <w:bottom w:w="0" w:type="dxa"/>
              <w:right w:w="108" w:type="dxa"/>
            </w:tcMar>
          </w:tcPr>
          <w:p w14:paraId="33844359" w14:textId="77777777" w:rsidR="004C4F84" w:rsidRPr="00AF7D31" w:rsidRDefault="004C4F84" w:rsidP="006368AD">
            <w:pPr>
              <w:pStyle w:val="a3"/>
              <w:tabs>
                <w:tab w:val="left" w:pos="993"/>
              </w:tabs>
              <w:spacing w:after="0" w:line="240" w:lineRule="auto"/>
              <w:ind w:left="0"/>
              <w:jc w:val="both"/>
              <w:rPr>
                <w:rFonts w:ascii="Times New Roman" w:hAnsi="Times New Roman"/>
              </w:rPr>
            </w:pPr>
            <w:r w:rsidRPr="00AF7D31">
              <w:rPr>
                <w:rFonts w:ascii="Times New Roman" w:hAnsi="Times New Roman"/>
              </w:rPr>
              <w:t>Paragraph 1, Article 12.4 of the Company’s Articles of Association reading as follows:</w:t>
            </w:r>
          </w:p>
          <w:p w14:paraId="74187137" w14:textId="1544D8F7" w:rsidR="004C4F84" w:rsidRPr="00AF7D31" w:rsidRDefault="004C4F84" w:rsidP="006368AD">
            <w:pPr>
              <w:pStyle w:val="a3"/>
              <w:tabs>
                <w:tab w:val="left" w:pos="993"/>
              </w:tabs>
              <w:spacing w:after="0" w:line="240" w:lineRule="auto"/>
              <w:ind w:left="0"/>
              <w:jc w:val="both"/>
              <w:rPr>
                <w:rFonts w:ascii="Times New Roman" w:hAnsi="Times New Roman"/>
              </w:rPr>
            </w:pPr>
            <w:r w:rsidRPr="00AF7D31">
              <w:rPr>
                <w:rFonts w:ascii="Times New Roman" w:hAnsi="Times New Roman"/>
              </w:rPr>
              <w:t xml:space="preserve">“12.4. A notice on the </w:t>
            </w:r>
            <w:r w:rsidR="006F1013">
              <w:rPr>
                <w:rFonts w:ascii="Times New Roman" w:hAnsi="Times New Roman"/>
              </w:rPr>
              <w:t>General Meeting</w:t>
            </w:r>
            <w:r w:rsidRPr="00AF7D31">
              <w:rPr>
                <w:rFonts w:ascii="Times New Roman" w:hAnsi="Times New Roman"/>
              </w:rPr>
              <w:t xml:space="preserve"> held through absentee voting shall be published on the Company’s website at www.lenenergo.ru no later than thirty (30) days prior to the date for accepting voting ballots by the Company).”</w:t>
            </w:r>
          </w:p>
        </w:tc>
        <w:tc>
          <w:tcPr>
            <w:tcW w:w="3956" w:type="dxa"/>
            <w:tcMar>
              <w:top w:w="0" w:type="dxa"/>
              <w:left w:w="108" w:type="dxa"/>
              <w:bottom w:w="0" w:type="dxa"/>
              <w:right w:w="108" w:type="dxa"/>
            </w:tcMar>
          </w:tcPr>
          <w:p w14:paraId="68BC3A8C" w14:textId="77777777" w:rsidR="004C4F84" w:rsidRPr="00AF7D31" w:rsidRDefault="004C4F84" w:rsidP="006368AD">
            <w:pPr>
              <w:pStyle w:val="a3"/>
              <w:tabs>
                <w:tab w:val="left" w:pos="993"/>
              </w:tabs>
              <w:spacing w:after="0" w:line="240" w:lineRule="auto"/>
              <w:ind w:left="0"/>
              <w:jc w:val="both"/>
              <w:rPr>
                <w:rFonts w:ascii="Times New Roman" w:hAnsi="Times New Roman"/>
              </w:rPr>
            </w:pPr>
            <w:r w:rsidRPr="00AF7D31">
              <w:rPr>
                <w:rFonts w:ascii="Times New Roman" w:hAnsi="Times New Roman"/>
              </w:rPr>
              <w:t>Paragraph 1, Article 12.4 of the Company’s Articles of Association reading as follows:</w:t>
            </w:r>
          </w:p>
          <w:p w14:paraId="181EF889" w14:textId="517AB5D1" w:rsidR="004C4F84" w:rsidRPr="00AF7D31" w:rsidRDefault="004C4F84" w:rsidP="006368AD">
            <w:pPr>
              <w:jc w:val="both"/>
              <w:rPr>
                <w:rFonts w:ascii="Times New Roman" w:hAnsi="Times New Roman"/>
              </w:rPr>
            </w:pPr>
            <w:r w:rsidRPr="00AF7D31">
              <w:rPr>
                <w:rFonts w:ascii="Times New Roman" w:hAnsi="Times New Roman"/>
              </w:rPr>
              <w:t xml:space="preserve">“12.4. A notice on the </w:t>
            </w:r>
            <w:r w:rsidR="006F1013">
              <w:rPr>
                <w:rFonts w:ascii="Times New Roman" w:hAnsi="Times New Roman"/>
              </w:rPr>
              <w:t>General Meeting</w:t>
            </w:r>
            <w:r w:rsidRPr="00AF7D31">
              <w:rPr>
                <w:rFonts w:ascii="Times New Roman" w:hAnsi="Times New Roman"/>
              </w:rPr>
              <w:t xml:space="preserve"> to be held through absentee voting shall be published on the Company’s website at www.lelenergo.ru no later than thirty (30) days prior to the date of the General Meeting, </w:t>
            </w:r>
            <w:r w:rsidRPr="00AF7D31">
              <w:rPr>
                <w:rFonts w:ascii="Times New Roman" w:hAnsi="Times New Roman"/>
                <w:b/>
                <w:bCs/>
              </w:rPr>
              <w:t xml:space="preserve">and in the case provided for in Article 53.8 of the </w:t>
            </w:r>
            <w:bookmarkStart w:id="0" w:name="_GoBack"/>
            <w:bookmarkEnd w:id="0"/>
            <w:r w:rsidRPr="00AF7D31">
              <w:rPr>
                <w:rFonts w:ascii="Times New Roman" w:hAnsi="Times New Roman"/>
                <w:b/>
                <w:bCs/>
              </w:rPr>
              <w:t xml:space="preserve">Federal Law </w:t>
            </w:r>
            <w:r w:rsidRPr="00AF7D31">
              <w:rPr>
                <w:rFonts w:ascii="Times New Roman" w:hAnsi="Times New Roman"/>
                <w:b/>
                <w:bCs/>
                <w:i/>
                <w:iCs/>
              </w:rPr>
              <w:t>On Joint Stock Companies</w:t>
            </w:r>
            <w:r w:rsidRPr="00AF7D31">
              <w:rPr>
                <w:rFonts w:ascii="Times New Roman" w:hAnsi="Times New Roman"/>
                <w:b/>
                <w:bCs/>
              </w:rPr>
              <w:t xml:space="preserve"> no later than fifty (50) days prior to the date of such </w:t>
            </w:r>
            <w:r w:rsidR="006F1013">
              <w:rPr>
                <w:rFonts w:ascii="Times New Roman" w:hAnsi="Times New Roman"/>
                <w:b/>
                <w:bCs/>
              </w:rPr>
              <w:t>General Meeting</w:t>
            </w:r>
            <w:r w:rsidRPr="00AF7D31">
              <w:rPr>
                <w:rFonts w:ascii="Times New Roman" w:hAnsi="Times New Roman"/>
                <w:b/>
                <w:bCs/>
              </w:rPr>
              <w:t>.”</w:t>
            </w:r>
          </w:p>
        </w:tc>
        <w:tc>
          <w:tcPr>
            <w:tcW w:w="6959" w:type="dxa"/>
            <w:tcMar>
              <w:top w:w="0" w:type="dxa"/>
              <w:left w:w="108" w:type="dxa"/>
              <w:bottom w:w="0" w:type="dxa"/>
              <w:right w:w="108" w:type="dxa"/>
            </w:tcMar>
          </w:tcPr>
          <w:p w14:paraId="773153EB" w14:textId="3C704C11" w:rsidR="004C4F84" w:rsidRPr="00AF7D31" w:rsidRDefault="004C4F84" w:rsidP="006368AD">
            <w:pPr>
              <w:pStyle w:val="aa"/>
              <w:jc w:val="both"/>
              <w:rPr>
                <w:rFonts w:ascii="Times New Roman" w:hAnsi="Times New Roman" w:cs="Times New Roman"/>
                <w:sz w:val="22"/>
                <w:szCs w:val="22"/>
              </w:rPr>
            </w:pPr>
            <w:r w:rsidRPr="00AF7D31">
              <w:rPr>
                <w:rFonts w:ascii="Times New Roman" w:hAnsi="Times New Roman" w:cs="Times New Roman"/>
                <w:sz w:val="22"/>
                <w:szCs w:val="22"/>
              </w:rPr>
              <w:t xml:space="preserve">The provision has been </w:t>
            </w:r>
            <w:r w:rsidR="000D661E">
              <w:rPr>
                <w:rFonts w:ascii="Times New Roman" w:hAnsi="Times New Roman" w:cs="Times New Roman"/>
                <w:sz w:val="22"/>
                <w:szCs w:val="22"/>
              </w:rPr>
              <w:t>expanded to meet the provisions of</w:t>
            </w:r>
            <w:r w:rsidRPr="00AF7D31">
              <w:rPr>
                <w:rFonts w:ascii="Times New Roman" w:hAnsi="Times New Roman" w:cs="Times New Roman"/>
                <w:sz w:val="22"/>
                <w:szCs w:val="22"/>
              </w:rPr>
              <w:t xml:space="preserve"> Paragraph 2, Article 52.1 of the Federal Law </w:t>
            </w:r>
            <w:r w:rsidRPr="00AF7D31">
              <w:rPr>
                <w:rFonts w:ascii="Times New Roman" w:hAnsi="Times New Roman" w:cs="Times New Roman"/>
                <w:i/>
                <w:iCs/>
                <w:sz w:val="22"/>
                <w:szCs w:val="22"/>
              </w:rPr>
              <w:t>On Joint-Stock Companies</w:t>
            </w:r>
            <w:r w:rsidRPr="00AF7D31">
              <w:rPr>
                <w:rFonts w:ascii="Times New Roman" w:hAnsi="Times New Roman" w:cs="Times New Roman"/>
                <w:sz w:val="22"/>
                <w:szCs w:val="22"/>
              </w:rPr>
              <w:t>:</w:t>
            </w:r>
          </w:p>
          <w:p w14:paraId="3A6D4865" w14:textId="24F86839" w:rsidR="004C4F84" w:rsidRPr="00AF7D31" w:rsidRDefault="004C4F84" w:rsidP="006368AD">
            <w:pPr>
              <w:pStyle w:val="aa"/>
              <w:jc w:val="both"/>
              <w:rPr>
                <w:rFonts w:ascii="Times New Roman" w:hAnsi="Times New Roman" w:cs="Times New Roman"/>
                <w:sz w:val="22"/>
                <w:szCs w:val="22"/>
              </w:rPr>
            </w:pPr>
            <w:r w:rsidRPr="00AF7D31">
              <w:rPr>
                <w:rFonts w:ascii="Times New Roman" w:hAnsi="Times New Roman" w:cs="Times New Roman"/>
                <w:i/>
                <w:sz w:val="22"/>
                <w:szCs w:val="22"/>
              </w:rPr>
              <w:t xml:space="preserve">“In cases provided for in Articles 53.2 and 53.8 of this Federal Law, the notice on the </w:t>
            </w:r>
            <w:r w:rsidR="006F1013">
              <w:rPr>
                <w:rFonts w:ascii="Times New Roman" w:hAnsi="Times New Roman" w:cs="Times New Roman"/>
                <w:i/>
                <w:sz w:val="22"/>
                <w:szCs w:val="22"/>
              </w:rPr>
              <w:t>General Meeting</w:t>
            </w:r>
            <w:r w:rsidRPr="00AF7D31">
              <w:rPr>
                <w:rFonts w:ascii="Times New Roman" w:hAnsi="Times New Roman" w:cs="Times New Roman"/>
                <w:i/>
                <w:sz w:val="22"/>
                <w:szCs w:val="22"/>
              </w:rPr>
              <w:t xml:space="preserve"> shall be served no later than 50 days before the date of such meeting.”</w:t>
            </w:r>
          </w:p>
        </w:tc>
      </w:tr>
      <w:tr w:rsidR="004C4F84" w:rsidRPr="00AF7D31" w14:paraId="42603FB7" w14:textId="77777777" w:rsidTr="00AC4223">
        <w:tc>
          <w:tcPr>
            <w:tcW w:w="675" w:type="dxa"/>
            <w:tcMar>
              <w:top w:w="0" w:type="dxa"/>
              <w:left w:w="108" w:type="dxa"/>
              <w:bottom w:w="0" w:type="dxa"/>
              <w:right w:w="108" w:type="dxa"/>
            </w:tcMar>
          </w:tcPr>
          <w:p w14:paraId="61CBC586" w14:textId="77777777" w:rsidR="004C4F84" w:rsidRPr="00AF7D31" w:rsidRDefault="004C4F84" w:rsidP="006368AD">
            <w:pPr>
              <w:pStyle w:val="a3"/>
              <w:numPr>
                <w:ilvl w:val="0"/>
                <w:numId w:val="31"/>
              </w:numPr>
              <w:tabs>
                <w:tab w:val="left" w:pos="608"/>
              </w:tabs>
              <w:spacing w:after="0" w:line="240" w:lineRule="auto"/>
              <w:ind w:left="0" w:firstLine="0"/>
              <w:jc w:val="center"/>
              <w:rPr>
                <w:rFonts w:ascii="Times New Roman" w:hAnsi="Times New Roman"/>
              </w:rPr>
            </w:pPr>
          </w:p>
        </w:tc>
        <w:tc>
          <w:tcPr>
            <w:tcW w:w="3862" w:type="dxa"/>
            <w:tcMar>
              <w:top w:w="0" w:type="dxa"/>
              <w:left w:w="108" w:type="dxa"/>
              <w:bottom w:w="0" w:type="dxa"/>
              <w:right w:w="108" w:type="dxa"/>
            </w:tcMar>
          </w:tcPr>
          <w:p w14:paraId="61659A57" w14:textId="25280DBD" w:rsidR="004C4F84" w:rsidRPr="00AF7D31" w:rsidRDefault="0034382F" w:rsidP="006368AD">
            <w:pPr>
              <w:jc w:val="both"/>
              <w:rPr>
                <w:rFonts w:ascii="Times New Roman" w:hAnsi="Times New Roman"/>
              </w:rPr>
            </w:pPr>
            <w:r>
              <w:rPr>
                <w:rFonts w:ascii="Times New Roman" w:hAnsi="Times New Roman"/>
              </w:rPr>
              <w:t>Unavailable in this version.</w:t>
            </w:r>
            <w:r w:rsidR="004C4F84" w:rsidRPr="00AF7D31">
              <w:rPr>
                <w:rFonts w:ascii="Times New Roman" w:hAnsi="Times New Roman"/>
              </w:rPr>
              <w:t xml:space="preserve"> </w:t>
            </w:r>
          </w:p>
        </w:tc>
        <w:tc>
          <w:tcPr>
            <w:tcW w:w="3956" w:type="dxa"/>
            <w:tcMar>
              <w:top w:w="0" w:type="dxa"/>
              <w:left w:w="108" w:type="dxa"/>
              <w:bottom w:w="0" w:type="dxa"/>
              <w:right w:w="108" w:type="dxa"/>
            </w:tcMar>
          </w:tcPr>
          <w:p w14:paraId="11DEF4B1" w14:textId="77777777" w:rsidR="004C4F84" w:rsidRPr="00AF7D31" w:rsidRDefault="004C4F84" w:rsidP="006368AD">
            <w:pPr>
              <w:pStyle w:val="a3"/>
              <w:tabs>
                <w:tab w:val="left" w:pos="993"/>
              </w:tabs>
              <w:spacing w:after="0" w:line="240" w:lineRule="auto"/>
              <w:ind w:left="0"/>
              <w:jc w:val="both"/>
              <w:rPr>
                <w:rFonts w:ascii="Times New Roman" w:hAnsi="Times New Roman"/>
              </w:rPr>
            </w:pPr>
            <w:r w:rsidRPr="00AF7D31">
              <w:rPr>
                <w:rFonts w:ascii="Times New Roman" w:hAnsi="Times New Roman"/>
              </w:rPr>
              <w:t xml:space="preserve">Paragraph 3, Article 12.7 of the </w:t>
            </w:r>
            <w:r w:rsidRPr="00AF7D31">
              <w:rPr>
                <w:rFonts w:ascii="Times New Roman" w:hAnsi="Times New Roman"/>
              </w:rPr>
              <w:lastRenderedPageBreak/>
              <w:t>Company’s Articles of Association reading as follows:</w:t>
            </w:r>
          </w:p>
          <w:p w14:paraId="315DF229" w14:textId="4EF5EC87" w:rsidR="004C4F84" w:rsidRPr="00AF7D31" w:rsidRDefault="004C4F84" w:rsidP="006368AD">
            <w:pPr>
              <w:jc w:val="both"/>
              <w:rPr>
                <w:rFonts w:ascii="Times New Roman" w:hAnsi="Times New Roman"/>
              </w:rPr>
            </w:pPr>
            <w:r w:rsidRPr="00AF7D31">
              <w:rPr>
                <w:rFonts w:ascii="Times New Roman" w:hAnsi="Times New Roman"/>
              </w:rPr>
              <w:t xml:space="preserve">“An extract from the minutes or from the report on the voting results of the </w:t>
            </w:r>
            <w:r w:rsidR="006F1013">
              <w:rPr>
                <w:rFonts w:ascii="Times New Roman" w:hAnsi="Times New Roman"/>
              </w:rPr>
              <w:t>General Meeting</w:t>
            </w:r>
            <w:r w:rsidRPr="00AF7D31">
              <w:rPr>
                <w:rFonts w:ascii="Times New Roman" w:hAnsi="Times New Roman"/>
              </w:rPr>
              <w:t xml:space="preserve"> may be signed by the person presiding at such </w:t>
            </w:r>
            <w:r w:rsidR="006F1013">
              <w:rPr>
                <w:rFonts w:ascii="Times New Roman" w:hAnsi="Times New Roman"/>
              </w:rPr>
              <w:t>General Meeting</w:t>
            </w:r>
            <w:r w:rsidRPr="00AF7D31">
              <w:rPr>
                <w:rFonts w:ascii="Times New Roman" w:hAnsi="Times New Roman"/>
              </w:rPr>
              <w:t xml:space="preserve"> and/or by the Secretary of such </w:t>
            </w:r>
            <w:r w:rsidR="006F1013">
              <w:rPr>
                <w:rFonts w:ascii="Times New Roman" w:hAnsi="Times New Roman"/>
              </w:rPr>
              <w:t>General Meeting</w:t>
            </w:r>
            <w:r w:rsidRPr="00AF7D31">
              <w:rPr>
                <w:rFonts w:ascii="Times New Roman" w:hAnsi="Times New Roman"/>
              </w:rPr>
              <w:t>, a person holding the position (performing the functions) of the sole executive body of the Company, or another person(s) authorized by the Company."</w:t>
            </w:r>
          </w:p>
        </w:tc>
        <w:tc>
          <w:tcPr>
            <w:tcW w:w="6959" w:type="dxa"/>
            <w:tcMar>
              <w:top w:w="0" w:type="dxa"/>
              <w:left w:w="108" w:type="dxa"/>
              <w:bottom w:w="0" w:type="dxa"/>
              <w:right w:w="108" w:type="dxa"/>
            </w:tcMar>
          </w:tcPr>
          <w:p w14:paraId="7C1FC9C9" w14:textId="01280072" w:rsidR="004C4F84" w:rsidRPr="00AF7D31" w:rsidRDefault="004C4F84" w:rsidP="006368AD">
            <w:pPr>
              <w:pStyle w:val="aa"/>
              <w:jc w:val="both"/>
              <w:rPr>
                <w:rFonts w:ascii="Times New Roman" w:hAnsi="Times New Roman" w:cs="Times New Roman"/>
                <w:sz w:val="22"/>
                <w:szCs w:val="22"/>
              </w:rPr>
            </w:pPr>
            <w:r w:rsidRPr="00AF7D31">
              <w:rPr>
                <w:rFonts w:ascii="Times New Roman" w:hAnsi="Times New Roman" w:cs="Times New Roman"/>
                <w:sz w:val="22"/>
                <w:szCs w:val="22"/>
              </w:rPr>
              <w:lastRenderedPageBreak/>
              <w:t xml:space="preserve">The provision has been amended </w:t>
            </w:r>
            <w:r w:rsidR="0034382F">
              <w:rPr>
                <w:rFonts w:ascii="Times New Roman" w:hAnsi="Times New Roman" w:cs="Times New Roman"/>
                <w:sz w:val="22"/>
                <w:szCs w:val="22"/>
              </w:rPr>
              <w:t>to meet the provisions of</w:t>
            </w:r>
            <w:r w:rsidRPr="00AF7D31">
              <w:rPr>
                <w:rFonts w:ascii="Times New Roman" w:hAnsi="Times New Roman" w:cs="Times New Roman"/>
                <w:sz w:val="22"/>
                <w:szCs w:val="22"/>
              </w:rPr>
              <w:t xml:space="preserve"> Paragraph 2, </w:t>
            </w:r>
            <w:r w:rsidRPr="00AF7D31">
              <w:rPr>
                <w:rFonts w:ascii="Times New Roman" w:hAnsi="Times New Roman" w:cs="Times New Roman"/>
                <w:sz w:val="22"/>
                <w:szCs w:val="22"/>
              </w:rPr>
              <w:lastRenderedPageBreak/>
              <w:t>Item 3.8 of Regulations on General Meetings of Shareholders No. 660-P of November 16, 2018 approved the Bank of Russia:</w:t>
            </w:r>
          </w:p>
          <w:p w14:paraId="6A8D1B61" w14:textId="2E4211BF" w:rsidR="004C4F84" w:rsidRPr="00AF7D31" w:rsidRDefault="004C4F84" w:rsidP="006368AD">
            <w:pPr>
              <w:pStyle w:val="aa"/>
              <w:jc w:val="both"/>
              <w:rPr>
                <w:rFonts w:ascii="Times New Roman" w:hAnsi="Times New Roman" w:cs="Times New Roman"/>
                <w:sz w:val="22"/>
                <w:szCs w:val="22"/>
              </w:rPr>
            </w:pPr>
            <w:r w:rsidRPr="00AF7D31">
              <w:rPr>
                <w:rFonts w:ascii="Times New Roman" w:hAnsi="Times New Roman" w:cs="Times New Roman"/>
                <w:i/>
                <w:iCs/>
                <w:sz w:val="22"/>
                <w:szCs w:val="22"/>
              </w:rPr>
              <w:t xml:space="preserve">“An extract from the minutes or from the report on the voting results of the </w:t>
            </w:r>
            <w:r w:rsidR="006F1013">
              <w:rPr>
                <w:rFonts w:ascii="Times New Roman" w:hAnsi="Times New Roman" w:cs="Times New Roman"/>
                <w:i/>
                <w:iCs/>
                <w:sz w:val="22"/>
                <w:szCs w:val="22"/>
              </w:rPr>
              <w:t>General Meeting</w:t>
            </w:r>
            <w:r w:rsidRPr="00AF7D31">
              <w:rPr>
                <w:rFonts w:ascii="Times New Roman" w:hAnsi="Times New Roman" w:cs="Times New Roman"/>
                <w:i/>
                <w:iCs/>
                <w:sz w:val="22"/>
                <w:szCs w:val="22"/>
              </w:rPr>
              <w:t xml:space="preserve"> may be signed by the person presiding at such </w:t>
            </w:r>
            <w:r w:rsidR="006F1013">
              <w:rPr>
                <w:rFonts w:ascii="Times New Roman" w:hAnsi="Times New Roman" w:cs="Times New Roman"/>
                <w:i/>
                <w:iCs/>
                <w:sz w:val="22"/>
                <w:szCs w:val="22"/>
              </w:rPr>
              <w:t>General Meeting</w:t>
            </w:r>
            <w:r w:rsidRPr="00AF7D31">
              <w:rPr>
                <w:rFonts w:ascii="Times New Roman" w:hAnsi="Times New Roman" w:cs="Times New Roman"/>
                <w:i/>
                <w:iCs/>
                <w:sz w:val="22"/>
                <w:szCs w:val="22"/>
              </w:rPr>
              <w:t xml:space="preserve"> and/or by the secretary of such </w:t>
            </w:r>
            <w:r w:rsidR="006F1013">
              <w:rPr>
                <w:rFonts w:ascii="Times New Roman" w:hAnsi="Times New Roman" w:cs="Times New Roman"/>
                <w:i/>
                <w:iCs/>
                <w:sz w:val="22"/>
                <w:szCs w:val="22"/>
              </w:rPr>
              <w:t>General Meeting</w:t>
            </w:r>
            <w:r w:rsidRPr="00AF7D31">
              <w:rPr>
                <w:rFonts w:ascii="Times New Roman" w:hAnsi="Times New Roman" w:cs="Times New Roman"/>
                <w:i/>
                <w:iCs/>
                <w:sz w:val="22"/>
                <w:szCs w:val="22"/>
              </w:rPr>
              <w:t>, a person holding the position (performing the functions) of the sole executive body of the company, or another person(s) authorized by the company.”</w:t>
            </w:r>
          </w:p>
        </w:tc>
      </w:tr>
      <w:tr w:rsidR="004C4F84" w:rsidRPr="00AF7D31" w14:paraId="38E1CD73" w14:textId="77777777" w:rsidTr="00AC4223">
        <w:tc>
          <w:tcPr>
            <w:tcW w:w="675" w:type="dxa"/>
            <w:tcMar>
              <w:top w:w="0" w:type="dxa"/>
              <w:left w:w="108" w:type="dxa"/>
              <w:bottom w:w="0" w:type="dxa"/>
              <w:right w:w="108" w:type="dxa"/>
            </w:tcMar>
          </w:tcPr>
          <w:p w14:paraId="01792368" w14:textId="77777777" w:rsidR="004C4F84" w:rsidRPr="00AF7D31" w:rsidRDefault="004C4F84" w:rsidP="006368AD">
            <w:pPr>
              <w:pStyle w:val="a3"/>
              <w:numPr>
                <w:ilvl w:val="0"/>
                <w:numId w:val="31"/>
              </w:numPr>
              <w:tabs>
                <w:tab w:val="left" w:pos="608"/>
              </w:tabs>
              <w:spacing w:after="0" w:line="240" w:lineRule="auto"/>
              <w:ind w:left="0" w:firstLine="0"/>
              <w:jc w:val="center"/>
              <w:rPr>
                <w:rFonts w:ascii="Times New Roman" w:hAnsi="Times New Roman"/>
              </w:rPr>
            </w:pPr>
          </w:p>
        </w:tc>
        <w:tc>
          <w:tcPr>
            <w:tcW w:w="3862" w:type="dxa"/>
            <w:tcMar>
              <w:top w:w="0" w:type="dxa"/>
              <w:left w:w="108" w:type="dxa"/>
              <w:bottom w:w="0" w:type="dxa"/>
              <w:right w:w="108" w:type="dxa"/>
            </w:tcMar>
          </w:tcPr>
          <w:p w14:paraId="1F4FEAAE" w14:textId="77777777" w:rsidR="004C4F84" w:rsidRPr="00AF7D31" w:rsidRDefault="004C4F84" w:rsidP="006368AD">
            <w:pPr>
              <w:pStyle w:val="a3"/>
              <w:tabs>
                <w:tab w:val="left" w:pos="993"/>
              </w:tabs>
              <w:spacing w:after="0" w:line="240" w:lineRule="auto"/>
              <w:ind w:left="0"/>
              <w:jc w:val="both"/>
              <w:rPr>
                <w:rFonts w:ascii="Times New Roman" w:hAnsi="Times New Roman"/>
              </w:rPr>
            </w:pPr>
            <w:r w:rsidRPr="00AF7D31">
              <w:rPr>
                <w:rFonts w:ascii="Times New Roman" w:hAnsi="Times New Roman"/>
              </w:rPr>
              <w:t>Paragraph 2, Article 13.4 of the Company’s Articles of Association reading as follows:</w:t>
            </w:r>
          </w:p>
          <w:p w14:paraId="57EADAE5" w14:textId="6812F60B" w:rsidR="004C4F84" w:rsidRPr="00AF7D31" w:rsidRDefault="004C4F84" w:rsidP="006368AD">
            <w:pPr>
              <w:jc w:val="both"/>
              <w:rPr>
                <w:rFonts w:ascii="Times New Roman" w:hAnsi="Times New Roman"/>
              </w:rPr>
            </w:pPr>
            <w:r w:rsidRPr="00AF7D31">
              <w:rPr>
                <w:rFonts w:ascii="Times New Roman" w:hAnsi="Times New Roman"/>
              </w:rPr>
              <w:t>“</w:t>
            </w:r>
            <w:r w:rsidRPr="00AF7D31">
              <w:rPr>
                <w:rFonts w:ascii="Times New Roman" w:hAnsi="Times New Roman"/>
                <w:b/>
                <w:bCs/>
              </w:rPr>
              <w:t>Apart from</w:t>
            </w:r>
            <w:r w:rsidRPr="00AF7D31">
              <w:rPr>
                <w:rFonts w:ascii="Times New Roman" w:hAnsi="Times New Roman"/>
              </w:rPr>
              <w:t xml:space="preserve"> items proposed for inclusion in the agenda of the </w:t>
            </w:r>
            <w:r w:rsidR="006F1013">
              <w:rPr>
                <w:rFonts w:ascii="Times New Roman" w:hAnsi="Times New Roman"/>
              </w:rPr>
              <w:t>General Meeting</w:t>
            </w:r>
            <w:r w:rsidRPr="00AF7D31">
              <w:rPr>
                <w:rFonts w:ascii="Times New Roman" w:hAnsi="Times New Roman"/>
              </w:rPr>
              <w:t xml:space="preserve">, </w:t>
            </w:r>
            <w:r w:rsidRPr="00AF7D31">
              <w:rPr>
                <w:rFonts w:ascii="Times New Roman" w:hAnsi="Times New Roman"/>
                <w:b/>
                <w:bCs/>
              </w:rPr>
              <w:t>and</w:t>
            </w:r>
            <w:r w:rsidRPr="00AF7D31">
              <w:rPr>
                <w:rFonts w:ascii="Times New Roman" w:hAnsi="Times New Roman"/>
              </w:rPr>
              <w:t xml:space="preserve"> </w:t>
            </w:r>
            <w:r w:rsidRPr="00AF7D31">
              <w:rPr>
                <w:rFonts w:ascii="Times New Roman" w:hAnsi="Times New Roman"/>
                <w:b/>
                <w:bCs/>
              </w:rPr>
              <w:t>in case of the absence of such proposals, the absence or insufficient number of nominees proposed</w:t>
            </w:r>
            <w:r w:rsidRPr="00AF7D31">
              <w:rPr>
                <w:rFonts w:ascii="Times New Roman" w:hAnsi="Times New Roman"/>
              </w:rPr>
              <w:t xml:space="preserve"> by shareholders to set up the relevant governing body, the Board of Directors may include other items in the agenda of the General Meeting or nominees in the list of nominees at its own discretion.”</w:t>
            </w:r>
          </w:p>
        </w:tc>
        <w:tc>
          <w:tcPr>
            <w:tcW w:w="3956" w:type="dxa"/>
            <w:tcMar>
              <w:top w:w="0" w:type="dxa"/>
              <w:left w:w="108" w:type="dxa"/>
              <w:bottom w:w="0" w:type="dxa"/>
              <w:right w:w="108" w:type="dxa"/>
            </w:tcMar>
          </w:tcPr>
          <w:p w14:paraId="67DC65AF" w14:textId="77777777" w:rsidR="004C4F84" w:rsidRPr="00AF7D31" w:rsidRDefault="004C4F84" w:rsidP="006368AD">
            <w:pPr>
              <w:pStyle w:val="2"/>
              <w:tabs>
                <w:tab w:val="left" w:pos="1134"/>
              </w:tabs>
              <w:spacing w:after="0" w:line="240" w:lineRule="auto"/>
              <w:ind w:left="0"/>
              <w:jc w:val="both"/>
              <w:rPr>
                <w:rFonts w:ascii="Times New Roman" w:hAnsi="Times New Roman"/>
              </w:rPr>
            </w:pPr>
            <w:r w:rsidRPr="00AF7D31">
              <w:rPr>
                <w:rFonts w:ascii="Times New Roman" w:hAnsi="Times New Roman"/>
              </w:rPr>
              <w:t xml:space="preserve">Paragraph 2, Article 13.4 of the Company’s Articles of Association reading as follows: </w:t>
            </w:r>
          </w:p>
          <w:p w14:paraId="0D35CEAF" w14:textId="0616B98A" w:rsidR="004C4F84" w:rsidRPr="00AF7D31" w:rsidRDefault="004C4F84" w:rsidP="006368AD">
            <w:pPr>
              <w:jc w:val="both"/>
              <w:rPr>
                <w:rFonts w:ascii="Times New Roman" w:hAnsi="Times New Roman"/>
              </w:rPr>
            </w:pPr>
            <w:r w:rsidRPr="00AF7D31">
              <w:rPr>
                <w:rFonts w:ascii="Times New Roman" w:hAnsi="Times New Roman"/>
              </w:rPr>
              <w:t>“</w:t>
            </w:r>
            <w:r w:rsidRPr="00AF7D31">
              <w:rPr>
                <w:rFonts w:ascii="Times New Roman" w:hAnsi="Times New Roman"/>
                <w:b/>
                <w:bCs/>
              </w:rPr>
              <w:t>Along with</w:t>
            </w:r>
            <w:r w:rsidRPr="00AF7D31">
              <w:rPr>
                <w:rFonts w:ascii="Times New Roman" w:hAnsi="Times New Roman"/>
              </w:rPr>
              <w:t xml:space="preserve"> items proposed </w:t>
            </w:r>
            <w:r w:rsidRPr="00AF7D31">
              <w:rPr>
                <w:rFonts w:ascii="Times New Roman" w:hAnsi="Times New Roman"/>
                <w:b/>
                <w:bCs/>
              </w:rPr>
              <w:t>by shareholders</w:t>
            </w:r>
            <w:r w:rsidRPr="00AF7D31">
              <w:rPr>
                <w:rFonts w:ascii="Times New Roman" w:hAnsi="Times New Roman"/>
              </w:rPr>
              <w:t xml:space="preserve"> for inclusion in the agenda of the </w:t>
            </w:r>
            <w:r w:rsidR="006F1013">
              <w:rPr>
                <w:rFonts w:ascii="Times New Roman" w:hAnsi="Times New Roman"/>
              </w:rPr>
              <w:t>General Meeting</w:t>
            </w:r>
            <w:r w:rsidRPr="00AF7D31">
              <w:rPr>
                <w:rFonts w:ascii="Times New Roman" w:hAnsi="Times New Roman"/>
              </w:rPr>
              <w:t xml:space="preserve">, </w:t>
            </w:r>
            <w:r w:rsidRPr="00AF7D31">
              <w:rPr>
                <w:rFonts w:ascii="Times New Roman" w:hAnsi="Times New Roman"/>
                <w:b/>
                <w:bCs/>
              </w:rPr>
              <w:t>as well as candidates nominated</w:t>
            </w:r>
            <w:r w:rsidRPr="00AF7D31">
              <w:rPr>
                <w:rFonts w:ascii="Times New Roman" w:hAnsi="Times New Roman"/>
              </w:rPr>
              <w:t xml:space="preserve"> by shareholders to set up the relevant governing body, the </w:t>
            </w:r>
            <w:r w:rsidRPr="00AF7D31">
              <w:rPr>
                <w:rFonts w:ascii="Times New Roman" w:hAnsi="Times New Roman"/>
                <w:b/>
                <w:bCs/>
              </w:rPr>
              <w:t>Company’s</w:t>
            </w:r>
            <w:r w:rsidRPr="00AF7D31">
              <w:rPr>
                <w:rFonts w:ascii="Times New Roman" w:hAnsi="Times New Roman"/>
              </w:rPr>
              <w:t xml:space="preserve"> Board of Directors may include the following items in the agenda of the </w:t>
            </w:r>
            <w:r w:rsidR="006F1013">
              <w:rPr>
                <w:rFonts w:ascii="Times New Roman" w:hAnsi="Times New Roman"/>
              </w:rPr>
              <w:t>General Meeting</w:t>
            </w:r>
            <w:r w:rsidRPr="00AF7D31">
              <w:rPr>
                <w:rFonts w:ascii="Times New Roman" w:hAnsi="Times New Roman"/>
              </w:rPr>
              <w:t xml:space="preserve"> </w:t>
            </w:r>
            <w:r w:rsidRPr="00AF7D31">
              <w:rPr>
                <w:rFonts w:ascii="Times New Roman" w:hAnsi="Times New Roman"/>
                <w:b/>
                <w:bCs/>
              </w:rPr>
              <w:t>and/</w:t>
            </w:r>
            <w:r w:rsidRPr="00AF7D31">
              <w:rPr>
                <w:rFonts w:ascii="Times New Roman" w:hAnsi="Times New Roman"/>
              </w:rPr>
              <w:t>or nominees to the list of nominees</w:t>
            </w:r>
            <w:r w:rsidRPr="00AF7D31">
              <w:rPr>
                <w:rFonts w:ascii="Times New Roman" w:hAnsi="Times New Roman"/>
                <w:b/>
                <w:bCs/>
              </w:rPr>
              <w:t xml:space="preserve"> for election to the relevant body of the Company</w:t>
            </w:r>
            <w:r w:rsidRPr="00AF7D31">
              <w:rPr>
                <w:rFonts w:ascii="Times New Roman" w:hAnsi="Times New Roman"/>
              </w:rPr>
              <w:t xml:space="preserve"> at its own discretion. </w:t>
            </w:r>
            <w:r w:rsidRPr="00AF7D31">
              <w:rPr>
                <w:rFonts w:ascii="Times New Roman" w:hAnsi="Times New Roman"/>
                <w:b/>
              </w:rPr>
              <w:t>The number of candidates nominated by the Company’s Board of Directors may not exceed the maximum number of members set for the relevant body.”</w:t>
            </w:r>
          </w:p>
        </w:tc>
        <w:tc>
          <w:tcPr>
            <w:tcW w:w="6959" w:type="dxa"/>
            <w:tcMar>
              <w:top w:w="0" w:type="dxa"/>
              <w:left w:w="108" w:type="dxa"/>
              <w:bottom w:w="0" w:type="dxa"/>
              <w:right w:w="108" w:type="dxa"/>
            </w:tcMar>
          </w:tcPr>
          <w:p w14:paraId="6446B676" w14:textId="4FA5D52F" w:rsidR="004C4F84" w:rsidRPr="00AF7D31" w:rsidRDefault="004C4F84" w:rsidP="006368AD">
            <w:pPr>
              <w:pStyle w:val="aa"/>
              <w:jc w:val="both"/>
              <w:rPr>
                <w:rFonts w:ascii="Times New Roman" w:hAnsi="Times New Roman" w:cs="Times New Roman"/>
                <w:sz w:val="22"/>
                <w:szCs w:val="22"/>
              </w:rPr>
            </w:pPr>
            <w:r w:rsidRPr="00AF7D31">
              <w:rPr>
                <w:rFonts w:ascii="Times New Roman" w:hAnsi="Times New Roman" w:cs="Times New Roman"/>
                <w:sz w:val="22"/>
                <w:szCs w:val="22"/>
              </w:rPr>
              <w:t xml:space="preserve">The provision has been amended </w:t>
            </w:r>
            <w:r w:rsidR="0034382F">
              <w:rPr>
                <w:rFonts w:ascii="Times New Roman" w:hAnsi="Times New Roman" w:cs="Times New Roman"/>
                <w:sz w:val="22"/>
                <w:szCs w:val="22"/>
              </w:rPr>
              <w:t>to meet the provisions of</w:t>
            </w:r>
            <w:r w:rsidRPr="00AF7D31">
              <w:rPr>
                <w:rFonts w:ascii="Times New Roman" w:hAnsi="Times New Roman" w:cs="Times New Roman"/>
                <w:sz w:val="22"/>
                <w:szCs w:val="22"/>
              </w:rPr>
              <w:t xml:space="preserve"> Paragraph 2, Article 53.7 of the Federal Law </w:t>
            </w:r>
            <w:r w:rsidRPr="00AF7D31">
              <w:rPr>
                <w:rFonts w:ascii="Times New Roman" w:hAnsi="Times New Roman" w:cs="Times New Roman"/>
                <w:i/>
                <w:iCs/>
                <w:sz w:val="22"/>
                <w:szCs w:val="22"/>
              </w:rPr>
              <w:t>On Joint-Stock Companies</w:t>
            </w:r>
            <w:r w:rsidRPr="00AF7D31">
              <w:rPr>
                <w:rFonts w:ascii="Times New Roman" w:hAnsi="Times New Roman" w:cs="Times New Roman"/>
                <w:sz w:val="22"/>
                <w:szCs w:val="22"/>
              </w:rPr>
              <w:t>:</w:t>
            </w:r>
          </w:p>
          <w:p w14:paraId="07D2B120" w14:textId="255F2F82" w:rsidR="004C4F84" w:rsidRPr="00AF7D31" w:rsidRDefault="004C4F84" w:rsidP="006368AD">
            <w:pPr>
              <w:pStyle w:val="aa"/>
              <w:jc w:val="both"/>
              <w:rPr>
                <w:rFonts w:ascii="Times New Roman" w:hAnsi="Times New Roman" w:cs="Times New Roman"/>
                <w:sz w:val="22"/>
                <w:szCs w:val="22"/>
              </w:rPr>
            </w:pPr>
            <w:r w:rsidRPr="00AF7D31">
              <w:rPr>
                <w:rFonts w:ascii="Times New Roman" w:hAnsi="Times New Roman" w:cs="Times New Roman"/>
                <w:i/>
                <w:sz w:val="22"/>
                <w:szCs w:val="22"/>
              </w:rPr>
              <w:t xml:space="preserve">“Along with items proposed by shareholders for inclusion in the agenda of the </w:t>
            </w:r>
            <w:r w:rsidR="006F1013">
              <w:rPr>
                <w:rFonts w:ascii="Times New Roman" w:hAnsi="Times New Roman" w:cs="Times New Roman"/>
                <w:i/>
                <w:sz w:val="22"/>
                <w:szCs w:val="22"/>
              </w:rPr>
              <w:t>General Meeting</w:t>
            </w:r>
            <w:r w:rsidRPr="00AF7D31">
              <w:rPr>
                <w:rFonts w:ascii="Times New Roman" w:hAnsi="Times New Roman" w:cs="Times New Roman"/>
                <w:i/>
                <w:sz w:val="22"/>
                <w:szCs w:val="22"/>
              </w:rPr>
              <w:t xml:space="preserve">, as well as candidates nominated by shareholders to set up the relevant governing body, the company’s board of directors (supervisory board) may include the following items in the agenda of the </w:t>
            </w:r>
            <w:r w:rsidR="006F1013">
              <w:rPr>
                <w:rFonts w:ascii="Times New Roman" w:hAnsi="Times New Roman" w:cs="Times New Roman"/>
                <w:i/>
                <w:sz w:val="22"/>
                <w:szCs w:val="22"/>
              </w:rPr>
              <w:t>General Meeting</w:t>
            </w:r>
            <w:r w:rsidRPr="00AF7D31">
              <w:rPr>
                <w:rFonts w:ascii="Times New Roman" w:hAnsi="Times New Roman" w:cs="Times New Roman"/>
                <w:i/>
                <w:sz w:val="22"/>
                <w:szCs w:val="22"/>
              </w:rPr>
              <w:t xml:space="preserve"> and/or nominees to the list of nominees for election to the relevant body of the company at its own discretion. The number of candidates nominated by the company’s board of directors (supervisory board) may not exceed the maximum number of members set for the relevant body.”</w:t>
            </w:r>
          </w:p>
        </w:tc>
      </w:tr>
      <w:tr w:rsidR="004C4F84" w:rsidRPr="00AF7D31" w14:paraId="7D347678" w14:textId="77777777" w:rsidTr="00AC4223">
        <w:tc>
          <w:tcPr>
            <w:tcW w:w="675" w:type="dxa"/>
            <w:tcMar>
              <w:top w:w="0" w:type="dxa"/>
              <w:left w:w="108" w:type="dxa"/>
              <w:bottom w:w="0" w:type="dxa"/>
              <w:right w:w="108" w:type="dxa"/>
            </w:tcMar>
          </w:tcPr>
          <w:p w14:paraId="499390CA" w14:textId="77777777" w:rsidR="004C4F84" w:rsidRPr="00AF7D31" w:rsidRDefault="004C4F84" w:rsidP="006368AD">
            <w:pPr>
              <w:pStyle w:val="a3"/>
              <w:numPr>
                <w:ilvl w:val="0"/>
                <w:numId w:val="31"/>
              </w:numPr>
              <w:tabs>
                <w:tab w:val="left" w:pos="608"/>
              </w:tabs>
              <w:spacing w:after="0" w:line="240" w:lineRule="auto"/>
              <w:ind w:left="0" w:firstLine="0"/>
              <w:jc w:val="center"/>
              <w:rPr>
                <w:rFonts w:ascii="Times New Roman" w:hAnsi="Times New Roman"/>
              </w:rPr>
            </w:pPr>
          </w:p>
        </w:tc>
        <w:tc>
          <w:tcPr>
            <w:tcW w:w="3862" w:type="dxa"/>
            <w:tcMar>
              <w:top w:w="0" w:type="dxa"/>
              <w:left w:w="108" w:type="dxa"/>
              <w:bottom w:w="0" w:type="dxa"/>
              <w:right w:w="108" w:type="dxa"/>
            </w:tcMar>
          </w:tcPr>
          <w:p w14:paraId="3D267152" w14:textId="025B42B5" w:rsidR="004C4F84" w:rsidRPr="00AF7D31" w:rsidRDefault="0034382F" w:rsidP="006368AD">
            <w:pPr>
              <w:jc w:val="both"/>
              <w:rPr>
                <w:rFonts w:ascii="Times New Roman" w:hAnsi="Times New Roman"/>
              </w:rPr>
            </w:pPr>
            <w:r>
              <w:rPr>
                <w:rFonts w:ascii="Times New Roman" w:hAnsi="Times New Roman"/>
              </w:rPr>
              <w:t>Unavailable in this version.</w:t>
            </w:r>
          </w:p>
        </w:tc>
        <w:tc>
          <w:tcPr>
            <w:tcW w:w="3956" w:type="dxa"/>
            <w:tcMar>
              <w:top w:w="0" w:type="dxa"/>
              <w:left w:w="108" w:type="dxa"/>
              <w:bottom w:w="0" w:type="dxa"/>
              <w:right w:w="108" w:type="dxa"/>
            </w:tcMar>
          </w:tcPr>
          <w:p w14:paraId="06D62BC3" w14:textId="77777777" w:rsidR="004C4F84" w:rsidRPr="00AF7D31" w:rsidRDefault="004C4F84" w:rsidP="006368AD">
            <w:pPr>
              <w:jc w:val="both"/>
              <w:rPr>
                <w:rFonts w:ascii="Times New Roman" w:hAnsi="Times New Roman"/>
              </w:rPr>
            </w:pPr>
            <w:r w:rsidRPr="00AF7D31">
              <w:rPr>
                <w:rFonts w:ascii="Times New Roman" w:hAnsi="Times New Roman"/>
              </w:rPr>
              <w:t>Article 14.9 of the Company’s Articles of Association reading as follows:</w:t>
            </w:r>
          </w:p>
          <w:p w14:paraId="61598A91" w14:textId="0BF11194" w:rsidR="004C4F84" w:rsidRPr="00AF7D31" w:rsidRDefault="004C4F84" w:rsidP="006368AD">
            <w:pPr>
              <w:jc w:val="both"/>
              <w:rPr>
                <w:rFonts w:ascii="Times New Roman" w:hAnsi="Times New Roman"/>
              </w:rPr>
            </w:pPr>
            <w:r w:rsidRPr="00AF7D31">
              <w:rPr>
                <w:rFonts w:ascii="Times New Roman" w:hAnsi="Times New Roman"/>
              </w:rPr>
              <w:t xml:space="preserve">“14.9. If the proposed agenda of the </w:t>
            </w:r>
            <w:r w:rsidR="006F1013">
              <w:rPr>
                <w:rFonts w:ascii="Times New Roman" w:hAnsi="Times New Roman"/>
              </w:rPr>
              <w:t>General Meeting</w:t>
            </w:r>
            <w:r w:rsidRPr="00AF7D31">
              <w:rPr>
                <w:rFonts w:ascii="Times New Roman" w:hAnsi="Times New Roman"/>
              </w:rPr>
              <w:t xml:space="preserve"> contains an item on the reorganization of the Company through a merger, spin-off, or </w:t>
            </w:r>
            <w:r w:rsidR="006F689E">
              <w:rPr>
                <w:rFonts w:ascii="Times New Roman" w:hAnsi="Times New Roman"/>
              </w:rPr>
              <w:t>spin-out</w:t>
            </w:r>
            <w:r w:rsidRPr="00AF7D31">
              <w:rPr>
                <w:rFonts w:ascii="Times New Roman" w:hAnsi="Times New Roman"/>
              </w:rPr>
              <w:t xml:space="preserve"> and an item on the election of the Board of Directors (Supervisory Board) of the Company to be reorganized through a merger, spin-off, or </w:t>
            </w:r>
            <w:r w:rsidR="006F689E">
              <w:rPr>
                <w:rFonts w:ascii="Times New Roman" w:hAnsi="Times New Roman"/>
              </w:rPr>
              <w:t>spin-out</w:t>
            </w:r>
            <w:r w:rsidRPr="00AF7D31">
              <w:rPr>
                <w:rFonts w:ascii="Times New Roman" w:hAnsi="Times New Roman"/>
              </w:rPr>
              <w:t xml:space="preserve">, the shareholder or </w:t>
            </w:r>
            <w:r w:rsidRPr="00AF7D31">
              <w:rPr>
                <w:rFonts w:ascii="Times New Roman" w:hAnsi="Times New Roman"/>
              </w:rPr>
              <w:lastRenderedPageBreak/>
              <w:t xml:space="preserve">shareholders holding in aggregate at least 2 per cent of the voting shares in the reorganized Company shall be entitled to nominate candidates to the Board of Directors (Supervisory Board) of the Company to be reorganized, or to the collective executive body thereof, and, if, in accordance with the Articles of Association of the newly created company the company shall have a </w:t>
            </w:r>
            <w:r w:rsidR="006F1013">
              <w:rPr>
                <w:rFonts w:ascii="Times New Roman" w:hAnsi="Times New Roman"/>
              </w:rPr>
              <w:t>Internal Audit Commission</w:t>
            </w:r>
            <w:r w:rsidRPr="00AF7D31">
              <w:rPr>
                <w:rFonts w:ascii="Times New Roman" w:hAnsi="Times New Roman"/>
              </w:rPr>
              <w:t xml:space="preserve">, candidates to the </w:t>
            </w:r>
            <w:r w:rsidR="006F1013">
              <w:rPr>
                <w:rFonts w:ascii="Times New Roman" w:hAnsi="Times New Roman"/>
              </w:rPr>
              <w:t>Internal Audit Commission</w:t>
            </w:r>
            <w:r w:rsidRPr="00AF7D31">
              <w:rPr>
                <w:rFonts w:ascii="Times New Roman" w:hAnsi="Times New Roman"/>
              </w:rPr>
              <w:t xml:space="preserve">, whose number may not exceed the number of members set for the relevant body specified in the notice on holding the Company’s </w:t>
            </w:r>
            <w:r w:rsidR="006F1013">
              <w:rPr>
                <w:rFonts w:ascii="Times New Roman" w:hAnsi="Times New Roman"/>
              </w:rPr>
              <w:t>General Meeting</w:t>
            </w:r>
            <w:r w:rsidRPr="00AF7D31">
              <w:rPr>
                <w:rFonts w:ascii="Times New Roman" w:hAnsi="Times New Roman"/>
              </w:rPr>
              <w:t xml:space="preserve"> in accordance with the draft Articles of Association of the newly created Company, as well as to nominate a candidate for the position of sole executive body of such newly created company.</w:t>
            </w:r>
          </w:p>
          <w:p w14:paraId="4325B564" w14:textId="78285B7B" w:rsidR="004C4F84" w:rsidRPr="00AF7D31" w:rsidRDefault="004C4F84" w:rsidP="006368AD">
            <w:pPr>
              <w:jc w:val="both"/>
              <w:rPr>
                <w:rFonts w:ascii="Times New Roman" w:hAnsi="Times New Roman"/>
              </w:rPr>
            </w:pPr>
            <w:r w:rsidRPr="00AF7D31">
              <w:rPr>
                <w:rFonts w:ascii="Times New Roman" w:hAnsi="Times New Roman"/>
              </w:rPr>
              <w:t xml:space="preserve">If the proposed agenda of the </w:t>
            </w:r>
            <w:r w:rsidR="006F1013">
              <w:rPr>
                <w:rFonts w:ascii="Times New Roman" w:hAnsi="Times New Roman"/>
              </w:rPr>
              <w:t>General Meeting</w:t>
            </w:r>
            <w:r w:rsidRPr="00AF7D31">
              <w:rPr>
                <w:rFonts w:ascii="Times New Roman" w:hAnsi="Times New Roman"/>
              </w:rPr>
              <w:t xml:space="preserve"> includes an item on reorganization of the Company through a merger, the shareholder or shareholders holding in aggregate at least 2 percent of the voting shares in the company being reorganized may nominate candidates for the election to the Board of Directors (Supervisory Board) of the company to be established in the form of reorganization through a merger, whose number may not exceed the number of duly elected members of the Board of Directors (Supervisory Board) of the newly created company, as specified in the notice on holding the Company’s </w:t>
            </w:r>
            <w:r w:rsidR="006F1013">
              <w:rPr>
                <w:rFonts w:ascii="Times New Roman" w:hAnsi="Times New Roman"/>
              </w:rPr>
              <w:t>General Meeting</w:t>
            </w:r>
            <w:r w:rsidRPr="00AF7D31">
              <w:rPr>
                <w:rFonts w:ascii="Times New Roman" w:hAnsi="Times New Roman"/>
              </w:rPr>
              <w:t xml:space="preserve"> under the merger agreement.</w:t>
            </w:r>
          </w:p>
          <w:p w14:paraId="18AC9991" w14:textId="27A9C0C4" w:rsidR="004C4F84" w:rsidRPr="00AF7D31" w:rsidRDefault="004C4F84" w:rsidP="006368AD">
            <w:pPr>
              <w:jc w:val="both"/>
              <w:rPr>
                <w:rFonts w:ascii="Times New Roman" w:hAnsi="Times New Roman"/>
              </w:rPr>
            </w:pPr>
            <w:r w:rsidRPr="00AF7D31">
              <w:rPr>
                <w:rFonts w:ascii="Times New Roman" w:hAnsi="Times New Roman"/>
              </w:rPr>
              <w:lastRenderedPageBreak/>
              <w:t xml:space="preserve">Proposals to nominate candidates shall be received by the reorganized Company no later than 45 days before the </w:t>
            </w:r>
            <w:r w:rsidR="006F1013">
              <w:rPr>
                <w:rFonts w:ascii="Times New Roman" w:hAnsi="Times New Roman"/>
              </w:rPr>
              <w:t>General Meeting</w:t>
            </w:r>
            <w:r w:rsidRPr="00AF7D31">
              <w:rPr>
                <w:rFonts w:ascii="Times New Roman" w:hAnsi="Times New Roman"/>
              </w:rPr>
              <w:t xml:space="preserve"> of the reorganized Company.</w:t>
            </w:r>
          </w:p>
          <w:p w14:paraId="308C1A28" w14:textId="2C90D6FB" w:rsidR="004C4F84" w:rsidRPr="00AF7D31" w:rsidRDefault="004C4F84" w:rsidP="006368AD">
            <w:pPr>
              <w:jc w:val="both"/>
              <w:rPr>
                <w:rFonts w:ascii="Times New Roman" w:hAnsi="Times New Roman"/>
              </w:rPr>
            </w:pPr>
            <w:r w:rsidRPr="00AF7D31">
              <w:rPr>
                <w:rFonts w:ascii="Times New Roman" w:hAnsi="Times New Roman"/>
              </w:rPr>
              <w:t xml:space="preserve">The resolution to include the persons nominated by the shareholders or the Board of Directors of the reorganized Company in the list of members of the collective executive body or the revision commission, and the resolution to approve the person performing the functions of the sole executive body at each company created in the form of reorganization through a merger, </w:t>
            </w:r>
            <w:r w:rsidR="006F689E">
              <w:rPr>
                <w:rFonts w:ascii="Times New Roman" w:hAnsi="Times New Roman"/>
              </w:rPr>
              <w:t>spin-out</w:t>
            </w:r>
            <w:r w:rsidRPr="00AF7D31">
              <w:rPr>
                <w:rFonts w:ascii="Times New Roman" w:hAnsi="Times New Roman"/>
              </w:rPr>
              <w:t>, or spin-off shall be adopted by a three-quarter majority vote of the Members of the reorganized Company’s Board of Directors. In such case, the votes of outgoing Members of the Company’s Board of Directors shall not be counted.”</w:t>
            </w:r>
          </w:p>
        </w:tc>
        <w:tc>
          <w:tcPr>
            <w:tcW w:w="6959" w:type="dxa"/>
            <w:tcMar>
              <w:top w:w="0" w:type="dxa"/>
              <w:left w:w="108" w:type="dxa"/>
              <w:bottom w:w="0" w:type="dxa"/>
              <w:right w:w="108" w:type="dxa"/>
            </w:tcMar>
          </w:tcPr>
          <w:p w14:paraId="09D43924" w14:textId="4A75AC17" w:rsidR="004C4F84" w:rsidRPr="00AF7D31" w:rsidRDefault="004C4F84" w:rsidP="006368AD">
            <w:pPr>
              <w:pStyle w:val="aa"/>
              <w:jc w:val="both"/>
              <w:rPr>
                <w:rFonts w:ascii="Times New Roman" w:hAnsi="Times New Roman" w:cs="Times New Roman"/>
                <w:sz w:val="22"/>
                <w:szCs w:val="22"/>
              </w:rPr>
            </w:pPr>
            <w:r w:rsidRPr="00AF7D31">
              <w:rPr>
                <w:rFonts w:ascii="Times New Roman" w:hAnsi="Times New Roman" w:cs="Times New Roman"/>
                <w:sz w:val="22"/>
                <w:szCs w:val="22"/>
              </w:rPr>
              <w:lastRenderedPageBreak/>
              <w:t xml:space="preserve">The provision has been </w:t>
            </w:r>
            <w:r w:rsidR="000D661E">
              <w:rPr>
                <w:rFonts w:ascii="Times New Roman" w:hAnsi="Times New Roman" w:cs="Times New Roman"/>
                <w:sz w:val="22"/>
                <w:szCs w:val="22"/>
              </w:rPr>
              <w:t>expanded to meet the provisions of</w:t>
            </w:r>
            <w:r w:rsidRPr="00AF7D31">
              <w:rPr>
                <w:rFonts w:ascii="Times New Roman" w:hAnsi="Times New Roman" w:cs="Times New Roman"/>
                <w:sz w:val="22"/>
                <w:szCs w:val="22"/>
              </w:rPr>
              <w:t xml:space="preserve"> Article 53.8 of the Federal Law </w:t>
            </w:r>
            <w:r w:rsidRPr="00AF7D31">
              <w:rPr>
                <w:rFonts w:ascii="Times New Roman" w:hAnsi="Times New Roman" w:cs="Times New Roman"/>
                <w:i/>
                <w:iCs/>
                <w:sz w:val="22"/>
                <w:szCs w:val="22"/>
              </w:rPr>
              <w:t>On Joint-Stock Companies</w:t>
            </w:r>
            <w:r w:rsidRPr="00AF7D31">
              <w:rPr>
                <w:rFonts w:ascii="Times New Roman" w:hAnsi="Times New Roman" w:cs="Times New Roman"/>
                <w:sz w:val="22"/>
                <w:szCs w:val="22"/>
              </w:rPr>
              <w:t>:</w:t>
            </w:r>
          </w:p>
          <w:p w14:paraId="2DA0CDEE" w14:textId="56C700DD" w:rsidR="004C4F84" w:rsidRPr="00AF7D31" w:rsidRDefault="004C4F84" w:rsidP="006368AD">
            <w:pPr>
              <w:pStyle w:val="aa"/>
              <w:jc w:val="both"/>
              <w:rPr>
                <w:rFonts w:ascii="Times New Roman" w:hAnsi="Times New Roman" w:cs="Times New Roman"/>
                <w:i/>
                <w:sz w:val="22"/>
                <w:szCs w:val="22"/>
              </w:rPr>
            </w:pPr>
            <w:r w:rsidRPr="00AF7D31">
              <w:rPr>
                <w:rFonts w:ascii="Times New Roman" w:hAnsi="Times New Roman" w:cs="Times New Roman"/>
                <w:i/>
                <w:sz w:val="22"/>
                <w:szCs w:val="22"/>
              </w:rPr>
              <w:t xml:space="preserve">“8. If the proposed agenda of the </w:t>
            </w:r>
            <w:r w:rsidR="006F1013">
              <w:rPr>
                <w:rFonts w:ascii="Times New Roman" w:hAnsi="Times New Roman" w:cs="Times New Roman"/>
                <w:i/>
                <w:sz w:val="22"/>
                <w:szCs w:val="22"/>
              </w:rPr>
              <w:t>General Meeting</w:t>
            </w:r>
            <w:r w:rsidRPr="00AF7D31">
              <w:rPr>
                <w:rFonts w:ascii="Times New Roman" w:hAnsi="Times New Roman" w:cs="Times New Roman"/>
                <w:i/>
                <w:sz w:val="22"/>
                <w:szCs w:val="22"/>
              </w:rPr>
              <w:t xml:space="preserve"> contains an item on the reorganization of the company through a merger, spin-off, or </w:t>
            </w:r>
            <w:r w:rsidR="006F689E">
              <w:rPr>
                <w:rFonts w:ascii="Times New Roman" w:hAnsi="Times New Roman" w:cs="Times New Roman"/>
                <w:i/>
                <w:sz w:val="22"/>
                <w:szCs w:val="22"/>
              </w:rPr>
              <w:t>spin-out</w:t>
            </w:r>
            <w:r w:rsidRPr="00AF7D31">
              <w:rPr>
                <w:rFonts w:ascii="Times New Roman" w:hAnsi="Times New Roman" w:cs="Times New Roman"/>
                <w:i/>
                <w:sz w:val="22"/>
                <w:szCs w:val="22"/>
              </w:rPr>
              <w:t xml:space="preserve"> and an item on the election of the board of directors (supervisory board) of the company to be reorganized through a merger, spin-off, or </w:t>
            </w:r>
            <w:r w:rsidR="006F689E">
              <w:rPr>
                <w:rFonts w:ascii="Times New Roman" w:hAnsi="Times New Roman" w:cs="Times New Roman"/>
                <w:i/>
                <w:sz w:val="22"/>
                <w:szCs w:val="22"/>
              </w:rPr>
              <w:t>spin-out</w:t>
            </w:r>
            <w:r w:rsidRPr="00AF7D31">
              <w:rPr>
                <w:rFonts w:ascii="Times New Roman" w:hAnsi="Times New Roman" w:cs="Times New Roman"/>
                <w:i/>
                <w:sz w:val="22"/>
                <w:szCs w:val="22"/>
              </w:rPr>
              <w:t xml:space="preserve">, the shareholder or shareholders holding in aggregate at least 2 per cent of the voting shares in the reorganized company shall be entitled to nominate candidates to the board of directors (supervisory board) of the company to </w:t>
            </w:r>
            <w:r w:rsidRPr="00AF7D31">
              <w:rPr>
                <w:rFonts w:ascii="Times New Roman" w:hAnsi="Times New Roman" w:cs="Times New Roman"/>
                <w:i/>
                <w:sz w:val="22"/>
                <w:szCs w:val="22"/>
              </w:rPr>
              <w:lastRenderedPageBreak/>
              <w:t xml:space="preserve">be reorganized, or to the collective executive body thereof, and, if, in accordance with the articles of association of the newly created company the company shall have a </w:t>
            </w:r>
            <w:r w:rsidR="006F1013">
              <w:rPr>
                <w:rFonts w:ascii="Times New Roman" w:hAnsi="Times New Roman" w:cs="Times New Roman"/>
                <w:i/>
                <w:sz w:val="22"/>
                <w:szCs w:val="22"/>
              </w:rPr>
              <w:t>Internal Audit Commission</w:t>
            </w:r>
            <w:r w:rsidRPr="00AF7D31">
              <w:rPr>
                <w:rFonts w:ascii="Times New Roman" w:hAnsi="Times New Roman" w:cs="Times New Roman"/>
                <w:i/>
                <w:sz w:val="22"/>
                <w:szCs w:val="22"/>
              </w:rPr>
              <w:t xml:space="preserve">, candidates to the </w:t>
            </w:r>
            <w:r w:rsidR="006F1013">
              <w:rPr>
                <w:rFonts w:ascii="Times New Roman" w:hAnsi="Times New Roman" w:cs="Times New Roman"/>
                <w:i/>
                <w:sz w:val="22"/>
                <w:szCs w:val="22"/>
              </w:rPr>
              <w:t>Internal Audit Commission</w:t>
            </w:r>
            <w:r w:rsidRPr="00AF7D31">
              <w:rPr>
                <w:rFonts w:ascii="Times New Roman" w:hAnsi="Times New Roman" w:cs="Times New Roman"/>
                <w:i/>
                <w:sz w:val="22"/>
                <w:szCs w:val="22"/>
              </w:rPr>
              <w:t xml:space="preserve">, whose number may not exceed the number of members set for the relevant body specified in the notice on holding the company’s </w:t>
            </w:r>
            <w:r w:rsidR="006F1013">
              <w:rPr>
                <w:rFonts w:ascii="Times New Roman" w:hAnsi="Times New Roman" w:cs="Times New Roman"/>
                <w:i/>
                <w:sz w:val="22"/>
                <w:szCs w:val="22"/>
              </w:rPr>
              <w:t>General Meeting</w:t>
            </w:r>
            <w:r w:rsidRPr="00AF7D31">
              <w:rPr>
                <w:rFonts w:ascii="Times New Roman" w:hAnsi="Times New Roman" w:cs="Times New Roman"/>
                <w:i/>
                <w:sz w:val="22"/>
                <w:szCs w:val="22"/>
              </w:rPr>
              <w:t xml:space="preserve"> in accordance with the draft articles of association of the newly created company, as well as to nominate a candidate for the position of sole executive body of such newly created company.</w:t>
            </w:r>
          </w:p>
          <w:p w14:paraId="0D08F19D" w14:textId="09DF9EB5" w:rsidR="004C4F84" w:rsidRPr="00AF7D31" w:rsidRDefault="004C4F84" w:rsidP="006368AD">
            <w:pPr>
              <w:pStyle w:val="aa"/>
              <w:jc w:val="both"/>
              <w:rPr>
                <w:rFonts w:ascii="Times New Roman" w:hAnsi="Times New Roman" w:cs="Times New Roman"/>
                <w:i/>
                <w:sz w:val="22"/>
                <w:szCs w:val="22"/>
              </w:rPr>
            </w:pPr>
            <w:r w:rsidRPr="00AF7D31">
              <w:rPr>
                <w:rFonts w:ascii="Times New Roman" w:hAnsi="Times New Roman" w:cs="Times New Roman"/>
                <w:i/>
                <w:sz w:val="22"/>
                <w:szCs w:val="22"/>
              </w:rPr>
              <w:t xml:space="preserve">If the proposed agenda of the </w:t>
            </w:r>
            <w:r w:rsidR="006F1013">
              <w:rPr>
                <w:rFonts w:ascii="Times New Roman" w:hAnsi="Times New Roman" w:cs="Times New Roman"/>
                <w:i/>
                <w:sz w:val="22"/>
                <w:szCs w:val="22"/>
              </w:rPr>
              <w:t>General Meeting</w:t>
            </w:r>
            <w:r w:rsidRPr="00AF7D31">
              <w:rPr>
                <w:rFonts w:ascii="Times New Roman" w:hAnsi="Times New Roman" w:cs="Times New Roman"/>
                <w:i/>
                <w:sz w:val="22"/>
                <w:szCs w:val="22"/>
              </w:rPr>
              <w:t xml:space="preserve"> includes an item on reorganization of the company through a merger, the shareholder or shareholders holding in aggregate at least 2 percent of the voting shares in the company being reorganized may nominate candidates for the election to the board of directors (supervisory board) of the company to be established in the form of reorganization through a merger, whose number may not exceed the number of duly elected members of the board of directors (supervisory board) of the newly created company, as specified in the notice on holding the company’s </w:t>
            </w:r>
            <w:r w:rsidR="006F1013">
              <w:rPr>
                <w:rFonts w:ascii="Times New Roman" w:hAnsi="Times New Roman" w:cs="Times New Roman"/>
                <w:i/>
                <w:sz w:val="22"/>
                <w:szCs w:val="22"/>
              </w:rPr>
              <w:t>General Meeting</w:t>
            </w:r>
            <w:r w:rsidRPr="00AF7D31">
              <w:rPr>
                <w:rFonts w:ascii="Times New Roman" w:hAnsi="Times New Roman" w:cs="Times New Roman"/>
                <w:i/>
                <w:sz w:val="22"/>
                <w:szCs w:val="22"/>
              </w:rPr>
              <w:t xml:space="preserve"> under the merger agreement.</w:t>
            </w:r>
          </w:p>
          <w:p w14:paraId="2B29D8D2" w14:textId="1A693182" w:rsidR="004C4F84" w:rsidRPr="00AF7D31" w:rsidRDefault="004C4F84" w:rsidP="006368AD">
            <w:pPr>
              <w:pStyle w:val="aa"/>
              <w:jc w:val="both"/>
              <w:rPr>
                <w:rFonts w:ascii="Times New Roman" w:hAnsi="Times New Roman" w:cs="Times New Roman"/>
                <w:i/>
                <w:sz w:val="22"/>
                <w:szCs w:val="22"/>
              </w:rPr>
            </w:pPr>
            <w:r w:rsidRPr="00AF7D31">
              <w:rPr>
                <w:rFonts w:ascii="Times New Roman" w:hAnsi="Times New Roman" w:cs="Times New Roman"/>
                <w:i/>
                <w:sz w:val="22"/>
                <w:szCs w:val="22"/>
              </w:rPr>
              <w:t xml:space="preserve">Proposals to nominate candidates shall be received by the reorganized company no later than 45 days before the </w:t>
            </w:r>
            <w:r w:rsidR="006F1013">
              <w:rPr>
                <w:rFonts w:ascii="Times New Roman" w:hAnsi="Times New Roman" w:cs="Times New Roman"/>
                <w:i/>
                <w:sz w:val="22"/>
                <w:szCs w:val="22"/>
              </w:rPr>
              <w:t>General Meeting</w:t>
            </w:r>
            <w:r w:rsidRPr="00AF7D31">
              <w:rPr>
                <w:rFonts w:ascii="Times New Roman" w:hAnsi="Times New Roman" w:cs="Times New Roman"/>
                <w:i/>
                <w:sz w:val="22"/>
                <w:szCs w:val="22"/>
              </w:rPr>
              <w:t xml:space="preserve"> of the reorganized company.</w:t>
            </w:r>
          </w:p>
          <w:p w14:paraId="7F6FC062" w14:textId="5CFE7C56" w:rsidR="004C4F84" w:rsidRPr="00AF7D31" w:rsidRDefault="004C4F84" w:rsidP="006368AD">
            <w:pPr>
              <w:pStyle w:val="aa"/>
              <w:jc w:val="both"/>
              <w:rPr>
                <w:rFonts w:ascii="Times New Roman" w:hAnsi="Times New Roman" w:cs="Times New Roman"/>
                <w:sz w:val="22"/>
                <w:szCs w:val="22"/>
              </w:rPr>
            </w:pPr>
            <w:r w:rsidRPr="00AF7D31">
              <w:rPr>
                <w:rFonts w:ascii="Times New Roman" w:hAnsi="Times New Roman" w:cs="Times New Roman"/>
                <w:i/>
                <w:sz w:val="22"/>
                <w:szCs w:val="22"/>
              </w:rPr>
              <w:t xml:space="preserve">The resolution to include the persons nominated by the shareholders or the board of directors (supervisory board) of the reorganized company in the list of members of the collective executive body or the revision commission, and the resolution to approve the person performing the functions of the sole executive body at each company created in the form of reorganization through a merger, </w:t>
            </w:r>
            <w:r w:rsidR="006F689E">
              <w:rPr>
                <w:rFonts w:ascii="Times New Roman" w:hAnsi="Times New Roman" w:cs="Times New Roman"/>
                <w:i/>
                <w:sz w:val="22"/>
                <w:szCs w:val="22"/>
              </w:rPr>
              <w:t>spin-out</w:t>
            </w:r>
            <w:r w:rsidRPr="00AF7D31">
              <w:rPr>
                <w:rFonts w:ascii="Times New Roman" w:hAnsi="Times New Roman" w:cs="Times New Roman"/>
                <w:i/>
                <w:sz w:val="22"/>
                <w:szCs w:val="22"/>
              </w:rPr>
              <w:t>, or spin-off shall be adopted by a three-quarter majority vote of the members of the reorganized company’s board of directors. In such case, the votes of outgoing members of the company’s board of directors (supervisory board) shall not be counted.”</w:t>
            </w:r>
          </w:p>
        </w:tc>
      </w:tr>
      <w:tr w:rsidR="004C4F84" w:rsidRPr="00AF7D31" w14:paraId="737DB7D5" w14:textId="77777777" w:rsidTr="00AC4223">
        <w:tc>
          <w:tcPr>
            <w:tcW w:w="675" w:type="dxa"/>
            <w:tcMar>
              <w:top w:w="0" w:type="dxa"/>
              <w:left w:w="108" w:type="dxa"/>
              <w:bottom w:w="0" w:type="dxa"/>
              <w:right w:w="108" w:type="dxa"/>
            </w:tcMar>
          </w:tcPr>
          <w:p w14:paraId="60B1D7FF" w14:textId="77777777" w:rsidR="004C4F84" w:rsidRPr="00AF7D31" w:rsidRDefault="004C4F84" w:rsidP="006368AD">
            <w:pPr>
              <w:pStyle w:val="a3"/>
              <w:numPr>
                <w:ilvl w:val="0"/>
                <w:numId w:val="31"/>
              </w:numPr>
              <w:tabs>
                <w:tab w:val="left" w:pos="608"/>
              </w:tabs>
              <w:spacing w:after="0" w:line="240" w:lineRule="auto"/>
              <w:ind w:left="0" w:firstLine="0"/>
              <w:jc w:val="center"/>
              <w:rPr>
                <w:rFonts w:ascii="Times New Roman" w:hAnsi="Times New Roman"/>
              </w:rPr>
            </w:pPr>
          </w:p>
        </w:tc>
        <w:tc>
          <w:tcPr>
            <w:tcW w:w="3862" w:type="dxa"/>
            <w:tcMar>
              <w:top w:w="0" w:type="dxa"/>
              <w:left w:w="108" w:type="dxa"/>
              <w:bottom w:w="0" w:type="dxa"/>
              <w:right w:w="108" w:type="dxa"/>
            </w:tcMar>
          </w:tcPr>
          <w:p w14:paraId="21B83BF6" w14:textId="77777777" w:rsidR="004C4F84" w:rsidRPr="00AF7D31" w:rsidRDefault="004C4F84" w:rsidP="006368AD">
            <w:pPr>
              <w:pStyle w:val="a3"/>
              <w:tabs>
                <w:tab w:val="left" w:pos="993"/>
              </w:tabs>
              <w:spacing w:after="0" w:line="240" w:lineRule="auto"/>
              <w:ind w:left="0"/>
              <w:jc w:val="both"/>
              <w:rPr>
                <w:rFonts w:ascii="Times New Roman" w:hAnsi="Times New Roman"/>
              </w:rPr>
            </w:pPr>
            <w:r w:rsidRPr="00AF7D31">
              <w:rPr>
                <w:rFonts w:ascii="Times New Roman" w:hAnsi="Times New Roman"/>
              </w:rPr>
              <w:t>Article 15.1.1 of the Company’s Articles of Association reading as follows:</w:t>
            </w:r>
          </w:p>
          <w:p w14:paraId="33E11C8B" w14:textId="77777777" w:rsidR="004C4F84" w:rsidRPr="00AF7D31" w:rsidRDefault="004C4F84" w:rsidP="006368AD">
            <w:pPr>
              <w:pStyle w:val="a3"/>
              <w:tabs>
                <w:tab w:val="left" w:pos="993"/>
              </w:tabs>
              <w:spacing w:after="0" w:line="240" w:lineRule="auto"/>
              <w:ind w:left="0"/>
              <w:jc w:val="both"/>
              <w:rPr>
                <w:rFonts w:ascii="Times New Roman" w:hAnsi="Times New Roman"/>
              </w:rPr>
            </w:pPr>
            <w:r w:rsidRPr="00AF7D31">
              <w:rPr>
                <w:rFonts w:ascii="Times New Roman" w:hAnsi="Times New Roman"/>
              </w:rPr>
              <w:t>“The competence of the Board of Directors includes the following matters:</w:t>
            </w:r>
          </w:p>
          <w:p w14:paraId="5E10C19B" w14:textId="77777777" w:rsidR="004C4F84" w:rsidRPr="00AF7D31" w:rsidRDefault="004C4F84" w:rsidP="006368AD">
            <w:pPr>
              <w:pStyle w:val="a3"/>
              <w:tabs>
                <w:tab w:val="left" w:pos="993"/>
              </w:tabs>
              <w:spacing w:after="0" w:line="240" w:lineRule="auto"/>
              <w:ind w:left="0"/>
              <w:jc w:val="both"/>
              <w:rPr>
                <w:rFonts w:ascii="Times New Roman" w:hAnsi="Times New Roman"/>
              </w:rPr>
            </w:pPr>
            <w:r w:rsidRPr="00AF7D31">
              <w:rPr>
                <w:rFonts w:ascii="Times New Roman" w:hAnsi="Times New Roman"/>
              </w:rPr>
              <w:t>…</w:t>
            </w:r>
          </w:p>
          <w:p w14:paraId="43E05197" w14:textId="77777777" w:rsidR="004C4F84" w:rsidRPr="00AF7D31" w:rsidRDefault="004C4F84" w:rsidP="006368AD">
            <w:pPr>
              <w:pStyle w:val="2"/>
              <w:tabs>
                <w:tab w:val="left" w:pos="1134"/>
              </w:tabs>
              <w:spacing w:after="0" w:line="240" w:lineRule="auto"/>
              <w:ind w:left="0"/>
              <w:jc w:val="both"/>
              <w:rPr>
                <w:rFonts w:ascii="Times New Roman" w:hAnsi="Times New Roman"/>
              </w:rPr>
            </w:pPr>
            <w:r w:rsidRPr="00AF7D31">
              <w:rPr>
                <w:rFonts w:ascii="Times New Roman" w:hAnsi="Times New Roman"/>
              </w:rPr>
              <w:t>1) Determining the priority areas of the Company’s operations and development strategy;”</w:t>
            </w:r>
          </w:p>
        </w:tc>
        <w:tc>
          <w:tcPr>
            <w:tcW w:w="3956" w:type="dxa"/>
            <w:tcMar>
              <w:top w:w="0" w:type="dxa"/>
              <w:left w:w="108" w:type="dxa"/>
              <w:bottom w:w="0" w:type="dxa"/>
              <w:right w:w="108" w:type="dxa"/>
            </w:tcMar>
          </w:tcPr>
          <w:p w14:paraId="0FA6F87B" w14:textId="77777777" w:rsidR="004C4F84" w:rsidRPr="00AF7D31" w:rsidRDefault="004C4F84" w:rsidP="006368AD">
            <w:pPr>
              <w:pStyle w:val="a3"/>
              <w:tabs>
                <w:tab w:val="left" w:pos="993"/>
              </w:tabs>
              <w:spacing w:after="0" w:line="240" w:lineRule="auto"/>
              <w:ind w:left="0"/>
              <w:jc w:val="both"/>
              <w:rPr>
                <w:rFonts w:ascii="Times New Roman" w:hAnsi="Times New Roman"/>
              </w:rPr>
            </w:pPr>
            <w:r w:rsidRPr="00AF7D31">
              <w:rPr>
                <w:rFonts w:ascii="Times New Roman" w:hAnsi="Times New Roman"/>
              </w:rPr>
              <w:t>Article 15.1.1 of the Company’s Articles of Association reading as follows:</w:t>
            </w:r>
          </w:p>
          <w:p w14:paraId="13974C5F" w14:textId="77777777" w:rsidR="004C4F84" w:rsidRPr="00AF7D31" w:rsidRDefault="004C4F84" w:rsidP="006368AD">
            <w:pPr>
              <w:pStyle w:val="a3"/>
              <w:tabs>
                <w:tab w:val="left" w:pos="993"/>
              </w:tabs>
              <w:spacing w:after="0" w:line="240" w:lineRule="auto"/>
              <w:ind w:left="0"/>
              <w:jc w:val="both"/>
              <w:rPr>
                <w:rFonts w:ascii="Times New Roman" w:hAnsi="Times New Roman"/>
              </w:rPr>
            </w:pPr>
            <w:r w:rsidRPr="00AF7D31">
              <w:rPr>
                <w:rFonts w:ascii="Times New Roman" w:hAnsi="Times New Roman"/>
              </w:rPr>
              <w:t>“The competence of the Board of Directors includes the following matters:</w:t>
            </w:r>
          </w:p>
          <w:p w14:paraId="2E598924" w14:textId="77777777" w:rsidR="004C4F84" w:rsidRPr="00AF7D31" w:rsidRDefault="004C4F84" w:rsidP="006368AD">
            <w:pPr>
              <w:pStyle w:val="2"/>
              <w:tabs>
                <w:tab w:val="left" w:pos="1134"/>
              </w:tabs>
              <w:spacing w:after="0" w:line="240" w:lineRule="auto"/>
              <w:ind w:left="0"/>
              <w:jc w:val="both"/>
              <w:rPr>
                <w:rFonts w:ascii="Times New Roman" w:hAnsi="Times New Roman"/>
              </w:rPr>
            </w:pPr>
            <w:r w:rsidRPr="00AF7D31">
              <w:rPr>
                <w:rFonts w:ascii="Times New Roman" w:hAnsi="Times New Roman"/>
              </w:rPr>
              <w:t>…</w:t>
            </w:r>
          </w:p>
          <w:p w14:paraId="3BEEFF7F" w14:textId="77777777" w:rsidR="004C4F84" w:rsidRPr="00AF7D31" w:rsidRDefault="004C4F84" w:rsidP="006368AD">
            <w:pPr>
              <w:pStyle w:val="2"/>
              <w:tabs>
                <w:tab w:val="left" w:pos="1134"/>
              </w:tabs>
              <w:spacing w:after="0" w:line="240" w:lineRule="auto"/>
              <w:ind w:left="0"/>
              <w:jc w:val="both"/>
              <w:rPr>
                <w:rFonts w:ascii="Times New Roman" w:hAnsi="Times New Roman"/>
              </w:rPr>
            </w:pPr>
            <w:r w:rsidRPr="00AF7D31">
              <w:rPr>
                <w:rFonts w:ascii="Times New Roman" w:hAnsi="Times New Roman"/>
              </w:rPr>
              <w:t xml:space="preserve">1) Determining the priority areas of the Company’s operations, </w:t>
            </w:r>
            <w:r w:rsidRPr="00AF7D31">
              <w:rPr>
                <w:rFonts w:ascii="Times New Roman" w:hAnsi="Times New Roman"/>
                <w:b/>
                <w:bCs/>
              </w:rPr>
              <w:t>including approval of the Company’s</w:t>
            </w:r>
            <w:r w:rsidRPr="00AF7D31">
              <w:rPr>
                <w:rFonts w:ascii="Times New Roman" w:hAnsi="Times New Roman"/>
              </w:rPr>
              <w:t xml:space="preserve"> development strategy, </w:t>
            </w:r>
            <w:r w:rsidRPr="00AF7D31">
              <w:rPr>
                <w:rFonts w:ascii="Times New Roman" w:hAnsi="Times New Roman"/>
                <w:b/>
                <w:bCs/>
              </w:rPr>
              <w:t>the program for innovative development of the Company, and respective progress reports</w:t>
            </w:r>
            <w:r w:rsidRPr="00AF7D31">
              <w:rPr>
                <w:rFonts w:ascii="Times New Roman" w:hAnsi="Times New Roman"/>
              </w:rPr>
              <w:t>;”</w:t>
            </w:r>
          </w:p>
        </w:tc>
        <w:tc>
          <w:tcPr>
            <w:tcW w:w="6959" w:type="dxa"/>
            <w:tcMar>
              <w:top w:w="0" w:type="dxa"/>
              <w:left w:w="108" w:type="dxa"/>
              <w:bottom w:w="0" w:type="dxa"/>
              <w:right w:w="108" w:type="dxa"/>
            </w:tcMar>
          </w:tcPr>
          <w:p w14:paraId="5ACC87AC" w14:textId="4D699B92" w:rsidR="004C4F84" w:rsidRPr="00AF7D31" w:rsidRDefault="004C4F84" w:rsidP="006368AD">
            <w:pPr>
              <w:pStyle w:val="aa"/>
              <w:jc w:val="both"/>
              <w:rPr>
                <w:rFonts w:ascii="Times New Roman" w:hAnsi="Times New Roman" w:cs="Times New Roman"/>
                <w:sz w:val="22"/>
                <w:szCs w:val="22"/>
              </w:rPr>
            </w:pPr>
            <w:r w:rsidRPr="00AF7D31">
              <w:rPr>
                <w:rFonts w:ascii="Times New Roman" w:hAnsi="Times New Roman" w:cs="Times New Roman"/>
                <w:sz w:val="22"/>
                <w:szCs w:val="22"/>
              </w:rPr>
              <w:t xml:space="preserve">The provision has been </w:t>
            </w:r>
            <w:r w:rsidR="000D661E">
              <w:rPr>
                <w:rFonts w:ascii="Times New Roman" w:hAnsi="Times New Roman" w:cs="Times New Roman"/>
                <w:sz w:val="22"/>
                <w:szCs w:val="22"/>
              </w:rPr>
              <w:t>expanded to meet</w:t>
            </w:r>
            <w:r w:rsidRPr="00AF7D31">
              <w:rPr>
                <w:rFonts w:ascii="Times New Roman" w:hAnsi="Times New Roman" w:cs="Times New Roman"/>
                <w:sz w:val="22"/>
                <w:szCs w:val="22"/>
              </w:rPr>
              <w:t xml:space="preserve"> the provisions of Rosimushchestvo’s Guidelines on Preparing Innovative Development Programs (“IDPs”) for State-Sponsored Companies (Extended to Subsidiaries of Such Companies), as approved by Instruction ISH-P13-4148 of the Russian Government of June 24, 2015, under Chapter IV of which an IDP is subject to approval by the Company’s Board of Directors with prior review of the Program by a specialized Committee. Order No. 620r of </w:t>
            </w:r>
            <w:r w:rsidR="006F689E">
              <w:rPr>
                <w:rFonts w:ascii="Times New Roman" w:hAnsi="Times New Roman" w:cs="Times New Roman"/>
                <w:sz w:val="22"/>
                <w:szCs w:val="22"/>
              </w:rPr>
              <w:t>PJSC “Rosseti”</w:t>
            </w:r>
            <w:r w:rsidRPr="00AF7D31">
              <w:rPr>
                <w:rFonts w:ascii="Times New Roman" w:hAnsi="Times New Roman" w:cs="Times New Roman"/>
                <w:sz w:val="22"/>
                <w:szCs w:val="22"/>
              </w:rPr>
              <w:t xml:space="preserve"> of December 30, 2015, </w:t>
            </w:r>
            <w:r w:rsidRPr="00AF7D31">
              <w:rPr>
                <w:rFonts w:ascii="Times New Roman" w:hAnsi="Times New Roman" w:cs="Times New Roman"/>
                <w:i/>
                <w:iCs/>
                <w:sz w:val="22"/>
                <w:szCs w:val="22"/>
              </w:rPr>
              <w:t xml:space="preserve">On Drafting Innovative Development Programs for Subsidiaries and Dependent Companies of </w:t>
            </w:r>
            <w:r w:rsidR="006F689E">
              <w:rPr>
                <w:rFonts w:ascii="Times New Roman" w:hAnsi="Times New Roman" w:cs="Times New Roman"/>
                <w:i/>
                <w:iCs/>
                <w:sz w:val="22"/>
                <w:szCs w:val="22"/>
              </w:rPr>
              <w:t>PJSC “Rosseti”</w:t>
            </w:r>
            <w:r w:rsidRPr="00AF7D31">
              <w:rPr>
                <w:rFonts w:ascii="Times New Roman" w:hAnsi="Times New Roman" w:cs="Times New Roman"/>
                <w:sz w:val="22"/>
                <w:szCs w:val="22"/>
              </w:rPr>
              <w:t xml:space="preserve"> also assigns the approval of IDPs and follow-up of their implementation to Boards of Directors. </w:t>
            </w:r>
          </w:p>
        </w:tc>
      </w:tr>
      <w:tr w:rsidR="004C4F84" w:rsidRPr="00AF7D31" w14:paraId="13C227CF" w14:textId="77777777" w:rsidTr="00AC4223">
        <w:tc>
          <w:tcPr>
            <w:tcW w:w="675" w:type="dxa"/>
            <w:tcMar>
              <w:top w:w="0" w:type="dxa"/>
              <w:left w:w="108" w:type="dxa"/>
              <w:bottom w:w="0" w:type="dxa"/>
              <w:right w:w="108" w:type="dxa"/>
            </w:tcMar>
          </w:tcPr>
          <w:p w14:paraId="39026B3A" w14:textId="77777777" w:rsidR="004C4F84" w:rsidRPr="00AF7D31" w:rsidRDefault="004C4F84" w:rsidP="006368AD">
            <w:pPr>
              <w:pStyle w:val="a3"/>
              <w:numPr>
                <w:ilvl w:val="0"/>
                <w:numId w:val="31"/>
              </w:numPr>
              <w:tabs>
                <w:tab w:val="left" w:pos="608"/>
              </w:tabs>
              <w:spacing w:after="0" w:line="240" w:lineRule="auto"/>
              <w:ind w:left="0" w:firstLine="0"/>
              <w:jc w:val="center"/>
              <w:rPr>
                <w:rFonts w:ascii="Times New Roman" w:hAnsi="Times New Roman"/>
              </w:rPr>
            </w:pPr>
          </w:p>
        </w:tc>
        <w:tc>
          <w:tcPr>
            <w:tcW w:w="3862" w:type="dxa"/>
            <w:tcMar>
              <w:top w:w="0" w:type="dxa"/>
              <w:left w:w="108" w:type="dxa"/>
              <w:bottom w:w="0" w:type="dxa"/>
              <w:right w:w="108" w:type="dxa"/>
            </w:tcMar>
          </w:tcPr>
          <w:p w14:paraId="2CD86BDC" w14:textId="77777777" w:rsidR="004C4F84" w:rsidRPr="00AF7D31" w:rsidRDefault="004C4F84" w:rsidP="006368AD">
            <w:pPr>
              <w:pStyle w:val="a3"/>
              <w:tabs>
                <w:tab w:val="left" w:pos="993"/>
              </w:tabs>
              <w:spacing w:after="0" w:line="240" w:lineRule="auto"/>
              <w:ind w:left="0"/>
              <w:jc w:val="both"/>
              <w:rPr>
                <w:rFonts w:ascii="Times New Roman" w:hAnsi="Times New Roman"/>
              </w:rPr>
            </w:pPr>
            <w:r w:rsidRPr="00AF7D31">
              <w:rPr>
                <w:rFonts w:ascii="Times New Roman" w:hAnsi="Times New Roman"/>
              </w:rPr>
              <w:t>Article 15.1.17 of the Company’s Articles of Association reading as follows:</w:t>
            </w:r>
          </w:p>
          <w:p w14:paraId="05AE9DF5" w14:textId="77777777" w:rsidR="004C4F84" w:rsidRPr="00AF7D31" w:rsidRDefault="004C4F84" w:rsidP="006368AD">
            <w:pPr>
              <w:pStyle w:val="a3"/>
              <w:tabs>
                <w:tab w:val="left" w:pos="993"/>
              </w:tabs>
              <w:spacing w:after="0" w:line="240" w:lineRule="auto"/>
              <w:ind w:left="0"/>
              <w:jc w:val="both"/>
              <w:rPr>
                <w:rFonts w:ascii="Times New Roman" w:hAnsi="Times New Roman"/>
              </w:rPr>
            </w:pPr>
            <w:r w:rsidRPr="00AF7D31">
              <w:rPr>
                <w:rFonts w:ascii="Times New Roman" w:hAnsi="Times New Roman"/>
              </w:rPr>
              <w:t>“The competence of the Board of Directors includes the following matters:</w:t>
            </w:r>
          </w:p>
          <w:p w14:paraId="16EE7AFA" w14:textId="77777777" w:rsidR="004C4F84" w:rsidRPr="00AF7D31" w:rsidRDefault="004C4F84" w:rsidP="006368AD">
            <w:pPr>
              <w:tabs>
                <w:tab w:val="left" w:pos="993"/>
              </w:tabs>
              <w:jc w:val="both"/>
              <w:rPr>
                <w:rFonts w:ascii="Times New Roman" w:hAnsi="Times New Roman"/>
              </w:rPr>
            </w:pPr>
            <w:r w:rsidRPr="00AF7D31">
              <w:rPr>
                <w:rFonts w:ascii="Times New Roman" w:hAnsi="Times New Roman"/>
              </w:rPr>
              <w:t>…</w:t>
            </w:r>
          </w:p>
          <w:p w14:paraId="55F07A6C" w14:textId="77777777" w:rsidR="004C4F84" w:rsidRPr="00AF7D31" w:rsidRDefault="004C4F84" w:rsidP="006368AD">
            <w:pPr>
              <w:pStyle w:val="a3"/>
              <w:tabs>
                <w:tab w:val="left" w:pos="993"/>
              </w:tabs>
              <w:spacing w:after="0" w:line="240" w:lineRule="auto"/>
              <w:ind w:left="0"/>
              <w:jc w:val="both"/>
              <w:rPr>
                <w:rFonts w:ascii="Times New Roman" w:hAnsi="Times New Roman"/>
              </w:rPr>
            </w:pPr>
            <w:r w:rsidRPr="00AF7D31">
              <w:rPr>
                <w:rFonts w:ascii="Times New Roman" w:hAnsi="Times New Roman"/>
              </w:rPr>
              <w:t xml:space="preserve">17) Approving the business plan </w:t>
            </w:r>
            <w:r w:rsidRPr="00AF7D31">
              <w:rPr>
                <w:rFonts w:ascii="Times New Roman" w:hAnsi="Times New Roman"/>
              </w:rPr>
              <w:lastRenderedPageBreak/>
              <w:t xml:space="preserve">(adjusted business plan) and reviewing quarterly business plan progress reports (for the first quarter, first six months, nine months, and the full year), </w:t>
            </w:r>
            <w:r w:rsidRPr="00AF7D31">
              <w:rPr>
                <w:rFonts w:ascii="Times New Roman" w:hAnsi="Times New Roman"/>
                <w:b/>
                <w:bCs/>
              </w:rPr>
              <w:t>and approving (adjusting) control metrics for the Company’s cash flows;</w:t>
            </w:r>
            <w:r w:rsidRPr="00AF7D31">
              <w:rPr>
                <w:rFonts w:ascii="Times New Roman" w:hAnsi="Times New Roman"/>
              </w:rPr>
              <w:t>”</w:t>
            </w:r>
          </w:p>
        </w:tc>
        <w:tc>
          <w:tcPr>
            <w:tcW w:w="3956" w:type="dxa"/>
            <w:tcMar>
              <w:top w:w="0" w:type="dxa"/>
              <w:left w:w="108" w:type="dxa"/>
              <w:bottom w:w="0" w:type="dxa"/>
              <w:right w:w="108" w:type="dxa"/>
            </w:tcMar>
          </w:tcPr>
          <w:p w14:paraId="05956485" w14:textId="77777777" w:rsidR="004C4F84" w:rsidRPr="00AF7D31" w:rsidRDefault="004C4F84" w:rsidP="00D10266">
            <w:pPr>
              <w:pStyle w:val="2"/>
              <w:tabs>
                <w:tab w:val="left" w:pos="1134"/>
              </w:tabs>
              <w:spacing w:after="0" w:line="240" w:lineRule="auto"/>
              <w:ind w:left="0"/>
              <w:jc w:val="both"/>
              <w:rPr>
                <w:rFonts w:ascii="Times New Roman" w:hAnsi="Times New Roman"/>
              </w:rPr>
            </w:pPr>
            <w:r w:rsidRPr="00AF7D31">
              <w:rPr>
                <w:rFonts w:ascii="Times New Roman" w:hAnsi="Times New Roman"/>
              </w:rPr>
              <w:lastRenderedPageBreak/>
              <w:t>Article 15.1.17 of the Company’s Articles of Association reading as follows:</w:t>
            </w:r>
          </w:p>
          <w:p w14:paraId="4F3DE947" w14:textId="77777777" w:rsidR="004C4F84" w:rsidRPr="00AF7D31" w:rsidRDefault="004C4F84" w:rsidP="00D10266">
            <w:pPr>
              <w:pStyle w:val="a3"/>
              <w:tabs>
                <w:tab w:val="left" w:pos="993"/>
              </w:tabs>
              <w:spacing w:after="0" w:line="240" w:lineRule="auto"/>
              <w:ind w:left="0"/>
              <w:jc w:val="both"/>
              <w:rPr>
                <w:rFonts w:ascii="Times New Roman" w:hAnsi="Times New Roman"/>
              </w:rPr>
            </w:pPr>
            <w:r w:rsidRPr="00AF7D31">
              <w:rPr>
                <w:rFonts w:ascii="Times New Roman" w:hAnsi="Times New Roman"/>
              </w:rPr>
              <w:t>“The competence of the Board of Directors includes the following matters:</w:t>
            </w:r>
          </w:p>
          <w:p w14:paraId="152B3405" w14:textId="77777777" w:rsidR="004C4F84" w:rsidRPr="00AF7D31" w:rsidRDefault="004C4F84" w:rsidP="00D10266">
            <w:pPr>
              <w:tabs>
                <w:tab w:val="left" w:pos="993"/>
              </w:tabs>
              <w:jc w:val="both"/>
              <w:rPr>
                <w:rFonts w:ascii="Times New Roman" w:hAnsi="Times New Roman"/>
              </w:rPr>
            </w:pPr>
            <w:r w:rsidRPr="00AF7D31">
              <w:rPr>
                <w:rFonts w:ascii="Times New Roman" w:hAnsi="Times New Roman"/>
              </w:rPr>
              <w:t>…</w:t>
            </w:r>
          </w:p>
          <w:p w14:paraId="35775485" w14:textId="77777777" w:rsidR="004C4F84" w:rsidRPr="00AF7D31" w:rsidRDefault="004C4F84" w:rsidP="00D10266">
            <w:pPr>
              <w:pStyle w:val="2"/>
              <w:tabs>
                <w:tab w:val="left" w:pos="1134"/>
              </w:tabs>
              <w:spacing w:after="0" w:line="240" w:lineRule="auto"/>
              <w:ind w:left="0"/>
              <w:jc w:val="both"/>
              <w:rPr>
                <w:rFonts w:ascii="Times New Roman" w:hAnsi="Times New Roman"/>
              </w:rPr>
            </w:pPr>
            <w:r w:rsidRPr="00AF7D31">
              <w:rPr>
                <w:rFonts w:ascii="Times New Roman" w:hAnsi="Times New Roman"/>
              </w:rPr>
              <w:t xml:space="preserve">17) Approving the business plan (adjusted business plan) and reviewing quarterly </w:t>
            </w:r>
            <w:r w:rsidRPr="00AF7D31">
              <w:rPr>
                <w:rFonts w:ascii="Times New Roman" w:hAnsi="Times New Roman"/>
              </w:rPr>
              <w:lastRenderedPageBreak/>
              <w:t>business plan progress reports (for the first quarter, first six months, nine months, and the full year);”</w:t>
            </w:r>
          </w:p>
        </w:tc>
        <w:tc>
          <w:tcPr>
            <w:tcW w:w="6959" w:type="dxa"/>
            <w:shd w:val="clear" w:color="auto" w:fill="auto"/>
            <w:tcMar>
              <w:top w:w="0" w:type="dxa"/>
              <w:left w:w="108" w:type="dxa"/>
              <w:bottom w:w="0" w:type="dxa"/>
              <w:right w:w="108" w:type="dxa"/>
            </w:tcMar>
          </w:tcPr>
          <w:p w14:paraId="3DF24EB4" w14:textId="77777777" w:rsidR="004C4F84" w:rsidRPr="00AF7D31" w:rsidRDefault="009002F8" w:rsidP="006368AD">
            <w:pPr>
              <w:pStyle w:val="aa"/>
              <w:jc w:val="both"/>
              <w:rPr>
                <w:rFonts w:ascii="Times New Roman" w:hAnsi="Times New Roman" w:cs="Times New Roman"/>
                <w:sz w:val="22"/>
                <w:szCs w:val="22"/>
              </w:rPr>
            </w:pPr>
            <w:r w:rsidRPr="00AF7D31">
              <w:rPr>
                <w:rFonts w:ascii="Times New Roman" w:hAnsi="Times New Roman" w:cs="Times New Roman"/>
                <w:sz w:val="22"/>
                <w:szCs w:val="22"/>
              </w:rPr>
              <w:lastRenderedPageBreak/>
              <w:t xml:space="preserve">The provision has been amended to reflect the cancellation of the Company’s Cash Flow Management Regulations, which provided for the approval (adjustment) of the Company’s cash flow control metrics by the Board of Directors (Resolution No. 11 of the Company’s Board of Directors of September 29, 2016, Minutes No. 11 of October 4, 2016), and approval of the Business Planning Standard and Rules that provide for including </w:t>
            </w:r>
            <w:r w:rsidRPr="00AF7D31">
              <w:rPr>
                <w:rFonts w:ascii="Times New Roman" w:hAnsi="Times New Roman" w:cs="Times New Roman"/>
                <w:sz w:val="22"/>
                <w:szCs w:val="22"/>
              </w:rPr>
              <w:lastRenderedPageBreak/>
              <w:t>information on cash flows in the business plan progress report.</w:t>
            </w:r>
          </w:p>
        </w:tc>
      </w:tr>
      <w:tr w:rsidR="004C4F84" w:rsidRPr="00AF7D31" w14:paraId="3F78C174" w14:textId="77777777" w:rsidTr="00AC4223">
        <w:tc>
          <w:tcPr>
            <w:tcW w:w="675" w:type="dxa"/>
            <w:tcMar>
              <w:top w:w="0" w:type="dxa"/>
              <w:left w:w="108" w:type="dxa"/>
              <w:bottom w:w="0" w:type="dxa"/>
              <w:right w:w="108" w:type="dxa"/>
            </w:tcMar>
          </w:tcPr>
          <w:p w14:paraId="1A7DF091" w14:textId="77777777" w:rsidR="004C4F84" w:rsidRPr="00AF7D31" w:rsidRDefault="004C4F84" w:rsidP="006368AD">
            <w:pPr>
              <w:pStyle w:val="a3"/>
              <w:numPr>
                <w:ilvl w:val="0"/>
                <w:numId w:val="31"/>
              </w:numPr>
              <w:tabs>
                <w:tab w:val="left" w:pos="608"/>
              </w:tabs>
              <w:spacing w:after="0" w:line="240" w:lineRule="auto"/>
              <w:ind w:left="0" w:firstLine="0"/>
              <w:jc w:val="center"/>
              <w:rPr>
                <w:rFonts w:ascii="Times New Roman" w:hAnsi="Times New Roman"/>
              </w:rPr>
            </w:pPr>
          </w:p>
        </w:tc>
        <w:tc>
          <w:tcPr>
            <w:tcW w:w="3862" w:type="dxa"/>
            <w:tcMar>
              <w:top w:w="0" w:type="dxa"/>
              <w:left w:w="108" w:type="dxa"/>
              <w:bottom w:w="0" w:type="dxa"/>
              <w:right w:w="108" w:type="dxa"/>
            </w:tcMar>
          </w:tcPr>
          <w:p w14:paraId="6C829F46" w14:textId="77777777" w:rsidR="004C4F84" w:rsidRPr="00AF7D31" w:rsidRDefault="004C4F84" w:rsidP="006368AD">
            <w:pPr>
              <w:pStyle w:val="a3"/>
              <w:tabs>
                <w:tab w:val="left" w:pos="993"/>
              </w:tabs>
              <w:spacing w:after="0" w:line="240" w:lineRule="auto"/>
              <w:ind w:left="0"/>
              <w:jc w:val="both"/>
              <w:rPr>
                <w:rFonts w:ascii="Times New Roman" w:hAnsi="Times New Roman"/>
              </w:rPr>
            </w:pPr>
            <w:r w:rsidRPr="00AF7D31">
              <w:rPr>
                <w:rFonts w:ascii="Times New Roman" w:hAnsi="Times New Roman"/>
              </w:rPr>
              <w:t>Parts o) and p) of Article 15.1.33 of the Company’s Articles of Association reading as follows:</w:t>
            </w:r>
          </w:p>
          <w:p w14:paraId="6A252DE6" w14:textId="77777777" w:rsidR="004C4F84" w:rsidRPr="00AF7D31" w:rsidRDefault="004C4F84" w:rsidP="006368AD">
            <w:pPr>
              <w:pStyle w:val="a3"/>
              <w:tabs>
                <w:tab w:val="left" w:pos="993"/>
              </w:tabs>
              <w:spacing w:after="0" w:line="240" w:lineRule="auto"/>
              <w:ind w:left="0"/>
              <w:jc w:val="both"/>
              <w:rPr>
                <w:rFonts w:ascii="Times New Roman" w:hAnsi="Times New Roman"/>
              </w:rPr>
            </w:pPr>
            <w:r w:rsidRPr="00AF7D31">
              <w:rPr>
                <w:rFonts w:ascii="Times New Roman" w:hAnsi="Times New Roman"/>
              </w:rPr>
              <w:t>“The competence of the Board of Directors includes the following matters:</w:t>
            </w:r>
          </w:p>
          <w:p w14:paraId="2F5EB8EE" w14:textId="77777777" w:rsidR="004C4F84" w:rsidRPr="00AF7D31" w:rsidRDefault="004C4F84" w:rsidP="006368AD">
            <w:pPr>
              <w:tabs>
                <w:tab w:val="left" w:pos="993"/>
              </w:tabs>
              <w:jc w:val="both"/>
              <w:rPr>
                <w:rFonts w:ascii="Times New Roman" w:hAnsi="Times New Roman"/>
              </w:rPr>
            </w:pPr>
            <w:r w:rsidRPr="00AF7D31">
              <w:rPr>
                <w:rFonts w:ascii="Times New Roman" w:hAnsi="Times New Roman"/>
              </w:rPr>
              <w:t>…</w:t>
            </w:r>
          </w:p>
          <w:p w14:paraId="5FE95D46" w14:textId="457D8A26" w:rsidR="004C4F84" w:rsidRPr="00AF7D31" w:rsidRDefault="004C4F84" w:rsidP="006368AD">
            <w:pPr>
              <w:pStyle w:val="a3"/>
              <w:tabs>
                <w:tab w:val="left" w:pos="993"/>
              </w:tabs>
              <w:spacing w:after="0" w:line="240" w:lineRule="auto"/>
              <w:ind w:left="0"/>
              <w:jc w:val="both"/>
              <w:rPr>
                <w:rFonts w:ascii="Times New Roman" w:hAnsi="Times New Roman"/>
              </w:rPr>
            </w:pPr>
            <w:r w:rsidRPr="00AF7D31">
              <w:rPr>
                <w:rFonts w:ascii="Times New Roman" w:hAnsi="Times New Roman"/>
              </w:rPr>
              <w:t>33) Determining the position of the Company (the Company’s representatives), including instructions to take or not to take part in voting on agenda items, voting on draft resolutions “for”, “against” or “abstained”, on agenda items of general meetings of shareholders (members) of subsidiaries and dependent companies, and meetings of boards of directors of subsidiaries and dependent companies with regard to;</w:t>
            </w:r>
          </w:p>
          <w:p w14:paraId="16AC25F7" w14:textId="77777777" w:rsidR="004C4F84" w:rsidRPr="00AF7D31" w:rsidRDefault="004C4F84" w:rsidP="006368AD">
            <w:pPr>
              <w:pStyle w:val="a3"/>
              <w:tabs>
                <w:tab w:val="left" w:pos="993"/>
              </w:tabs>
              <w:spacing w:after="0" w:line="240" w:lineRule="auto"/>
              <w:ind w:left="0"/>
              <w:jc w:val="both"/>
              <w:rPr>
                <w:rFonts w:ascii="Times New Roman" w:hAnsi="Times New Roman"/>
              </w:rPr>
            </w:pPr>
            <w:r w:rsidRPr="00AF7D31">
              <w:rPr>
                <w:rFonts w:ascii="Times New Roman" w:hAnsi="Times New Roman"/>
              </w:rPr>
              <w:t>…</w:t>
            </w:r>
          </w:p>
          <w:p w14:paraId="65393EE8" w14:textId="77777777" w:rsidR="004C4F84" w:rsidRPr="00AF7D31" w:rsidRDefault="004C4F84" w:rsidP="006368AD">
            <w:pPr>
              <w:pStyle w:val="a3"/>
              <w:tabs>
                <w:tab w:val="left" w:pos="993"/>
              </w:tabs>
              <w:spacing w:after="0" w:line="240" w:lineRule="auto"/>
              <w:ind w:left="0"/>
              <w:jc w:val="both"/>
              <w:rPr>
                <w:rFonts w:ascii="Times New Roman" w:hAnsi="Times New Roman"/>
              </w:rPr>
            </w:pPr>
            <w:r w:rsidRPr="00AF7D31">
              <w:rPr>
                <w:rFonts w:ascii="Times New Roman" w:hAnsi="Times New Roman"/>
              </w:rPr>
              <w:t xml:space="preserve">o) approval of the business plan (adjusted business plan) of subsidiaries and dependent companies engaged in electricity transmission, generation, or sale, or whose revenue exceeds </w:t>
            </w:r>
            <w:r w:rsidRPr="00AF7D31">
              <w:rPr>
                <w:rFonts w:ascii="Times New Roman" w:hAnsi="Times New Roman"/>
                <w:b/>
                <w:bCs/>
              </w:rPr>
              <w:t>1%</w:t>
            </w:r>
            <w:r w:rsidRPr="00AF7D31">
              <w:rPr>
                <w:rFonts w:ascii="Times New Roman" w:hAnsi="Times New Roman"/>
              </w:rPr>
              <w:t xml:space="preserve"> of the Company’s revenue for the last elapsed reporting period;</w:t>
            </w:r>
          </w:p>
          <w:p w14:paraId="602F43BD" w14:textId="77777777" w:rsidR="004C4F84" w:rsidRPr="00AF7D31" w:rsidRDefault="004C4F84" w:rsidP="006368AD">
            <w:pPr>
              <w:pStyle w:val="a3"/>
              <w:tabs>
                <w:tab w:val="left" w:pos="993"/>
              </w:tabs>
              <w:spacing w:after="0" w:line="240" w:lineRule="auto"/>
              <w:ind w:left="0"/>
              <w:jc w:val="both"/>
              <w:rPr>
                <w:rFonts w:ascii="Times New Roman" w:hAnsi="Times New Roman"/>
              </w:rPr>
            </w:pPr>
            <w:r w:rsidRPr="00AF7D31">
              <w:rPr>
                <w:rFonts w:ascii="Times New Roman" w:hAnsi="Times New Roman"/>
              </w:rPr>
              <w:t xml:space="preserve">p) review of the report on performance of the business plan for the reporting period for subsidiaries and dependent companies engaged in electricity transmission, generation, or sale, or whose revenue exceeds </w:t>
            </w:r>
            <w:r w:rsidRPr="00AF7D31">
              <w:rPr>
                <w:rFonts w:ascii="Times New Roman" w:hAnsi="Times New Roman"/>
                <w:b/>
                <w:bCs/>
              </w:rPr>
              <w:t>1%</w:t>
            </w:r>
            <w:r w:rsidRPr="00AF7D31">
              <w:rPr>
                <w:rFonts w:ascii="Times New Roman" w:hAnsi="Times New Roman"/>
              </w:rPr>
              <w:t xml:space="preserve"> of the Company’s revenue for the last elapsed reporting period;”</w:t>
            </w:r>
          </w:p>
          <w:p w14:paraId="1046945C" w14:textId="77777777" w:rsidR="004C4F84" w:rsidRPr="00AF7D31" w:rsidRDefault="004C4F84" w:rsidP="006368AD">
            <w:pPr>
              <w:jc w:val="both"/>
              <w:rPr>
                <w:rFonts w:ascii="Times New Roman" w:hAnsi="Times New Roman"/>
              </w:rPr>
            </w:pPr>
          </w:p>
        </w:tc>
        <w:tc>
          <w:tcPr>
            <w:tcW w:w="3956" w:type="dxa"/>
            <w:tcMar>
              <w:top w:w="0" w:type="dxa"/>
              <w:left w:w="108" w:type="dxa"/>
              <w:bottom w:w="0" w:type="dxa"/>
              <w:right w:w="108" w:type="dxa"/>
            </w:tcMar>
          </w:tcPr>
          <w:p w14:paraId="7EB65A12" w14:textId="77777777" w:rsidR="004C4F84" w:rsidRPr="00AF7D31" w:rsidRDefault="004C4F84" w:rsidP="006368AD">
            <w:pPr>
              <w:pStyle w:val="a3"/>
              <w:tabs>
                <w:tab w:val="left" w:pos="993"/>
              </w:tabs>
              <w:spacing w:after="0" w:line="240" w:lineRule="auto"/>
              <w:ind w:left="0"/>
              <w:jc w:val="both"/>
              <w:rPr>
                <w:rFonts w:ascii="Times New Roman" w:hAnsi="Times New Roman"/>
              </w:rPr>
            </w:pPr>
            <w:r w:rsidRPr="00AF7D31">
              <w:rPr>
                <w:rFonts w:ascii="Times New Roman" w:hAnsi="Times New Roman"/>
              </w:rPr>
              <w:lastRenderedPageBreak/>
              <w:t>Parts o) and p) of Article 15.1.33 of the Company’s Articles of Association reading as follows:</w:t>
            </w:r>
          </w:p>
          <w:p w14:paraId="34AA5DC6" w14:textId="77777777" w:rsidR="004C4F84" w:rsidRPr="00AF7D31" w:rsidRDefault="004C4F84" w:rsidP="006368AD">
            <w:pPr>
              <w:pStyle w:val="a3"/>
              <w:tabs>
                <w:tab w:val="left" w:pos="993"/>
              </w:tabs>
              <w:spacing w:after="0" w:line="240" w:lineRule="auto"/>
              <w:ind w:left="0"/>
              <w:jc w:val="both"/>
              <w:rPr>
                <w:rFonts w:ascii="Times New Roman" w:hAnsi="Times New Roman"/>
              </w:rPr>
            </w:pPr>
            <w:r w:rsidRPr="00AF7D31">
              <w:rPr>
                <w:rFonts w:ascii="Times New Roman" w:hAnsi="Times New Roman"/>
              </w:rPr>
              <w:t>“The competence of the Board of Directors includes the following matters:</w:t>
            </w:r>
          </w:p>
          <w:p w14:paraId="06DC4AE0" w14:textId="77777777" w:rsidR="004C4F84" w:rsidRPr="00AF7D31" w:rsidRDefault="004C4F84" w:rsidP="006368AD">
            <w:pPr>
              <w:tabs>
                <w:tab w:val="left" w:pos="993"/>
              </w:tabs>
              <w:jc w:val="both"/>
              <w:rPr>
                <w:rFonts w:ascii="Times New Roman" w:hAnsi="Times New Roman"/>
              </w:rPr>
            </w:pPr>
            <w:r w:rsidRPr="00AF7D31">
              <w:rPr>
                <w:rFonts w:ascii="Times New Roman" w:hAnsi="Times New Roman"/>
              </w:rPr>
              <w:t>…</w:t>
            </w:r>
          </w:p>
          <w:p w14:paraId="4C3133F6" w14:textId="2597A40F" w:rsidR="004C4F84" w:rsidRPr="00AF7D31" w:rsidRDefault="004C4F84" w:rsidP="006368AD">
            <w:pPr>
              <w:pStyle w:val="a3"/>
              <w:tabs>
                <w:tab w:val="left" w:pos="993"/>
              </w:tabs>
              <w:spacing w:after="0" w:line="240" w:lineRule="auto"/>
              <w:ind w:left="0"/>
              <w:jc w:val="both"/>
              <w:rPr>
                <w:rFonts w:ascii="Times New Roman" w:hAnsi="Times New Roman"/>
              </w:rPr>
            </w:pPr>
            <w:r w:rsidRPr="00AF7D31">
              <w:rPr>
                <w:rFonts w:ascii="Times New Roman" w:hAnsi="Times New Roman"/>
              </w:rPr>
              <w:t>33) Determining the position of the Company (the Company’s r</w:t>
            </w:r>
            <w:r w:rsidR="006F689E">
              <w:rPr>
                <w:rFonts w:ascii="Times New Roman" w:hAnsi="Times New Roman"/>
              </w:rPr>
              <w:t>epresentatives</w:t>
            </w:r>
            <w:r w:rsidRPr="00AF7D31">
              <w:rPr>
                <w:rFonts w:ascii="Times New Roman" w:hAnsi="Times New Roman"/>
              </w:rPr>
              <w:t>), including instructions to take or not to take part in voting on agenda items, voting on draft resolutions “for”, “against” or “abstained”, on agenda items of general meetings of shareholders (members) of subsidiaries and dependent companies, and meetings of boards of directors of subsidiaries and dependent companies with regard to;</w:t>
            </w:r>
          </w:p>
          <w:p w14:paraId="16A3543D" w14:textId="77777777" w:rsidR="004C4F84" w:rsidRPr="00AF7D31" w:rsidRDefault="004C4F84" w:rsidP="006368AD">
            <w:pPr>
              <w:pStyle w:val="a3"/>
              <w:tabs>
                <w:tab w:val="left" w:pos="993"/>
              </w:tabs>
              <w:spacing w:after="0" w:line="240" w:lineRule="auto"/>
              <w:ind w:left="0"/>
              <w:jc w:val="both"/>
              <w:rPr>
                <w:rFonts w:ascii="Times New Roman" w:hAnsi="Times New Roman"/>
              </w:rPr>
            </w:pPr>
            <w:r w:rsidRPr="00AF7D31">
              <w:rPr>
                <w:rFonts w:ascii="Times New Roman" w:hAnsi="Times New Roman"/>
              </w:rPr>
              <w:t>…</w:t>
            </w:r>
          </w:p>
          <w:p w14:paraId="12E362E8" w14:textId="77777777" w:rsidR="004C4F84" w:rsidRPr="00AF7D31" w:rsidRDefault="004C4F84" w:rsidP="006368AD">
            <w:pPr>
              <w:pStyle w:val="a3"/>
              <w:tabs>
                <w:tab w:val="left" w:pos="993"/>
              </w:tabs>
              <w:spacing w:after="0" w:line="240" w:lineRule="auto"/>
              <w:ind w:left="0"/>
              <w:jc w:val="both"/>
              <w:rPr>
                <w:rFonts w:ascii="Times New Roman" w:hAnsi="Times New Roman"/>
              </w:rPr>
            </w:pPr>
            <w:r w:rsidRPr="00AF7D31">
              <w:rPr>
                <w:rFonts w:ascii="Times New Roman" w:hAnsi="Times New Roman"/>
              </w:rPr>
              <w:t xml:space="preserve">o) approval of the business plan (adjusted business plan) of subsidiaries and dependent companies engaged in electricity transmission, generation, or sale, or whose revenue exceeds </w:t>
            </w:r>
            <w:r w:rsidRPr="00AF7D31">
              <w:rPr>
                <w:rFonts w:ascii="Times New Roman" w:hAnsi="Times New Roman"/>
                <w:b/>
                <w:bCs/>
              </w:rPr>
              <w:t>5%</w:t>
            </w:r>
            <w:r w:rsidRPr="00AF7D31">
              <w:rPr>
                <w:rFonts w:ascii="Times New Roman" w:hAnsi="Times New Roman"/>
              </w:rPr>
              <w:t xml:space="preserve"> of the Company’s revenue for the last elapsed reporting period;</w:t>
            </w:r>
          </w:p>
          <w:p w14:paraId="38562158" w14:textId="77777777" w:rsidR="004C4F84" w:rsidRPr="00AF7D31" w:rsidRDefault="004C4F84" w:rsidP="006368AD">
            <w:pPr>
              <w:pStyle w:val="a3"/>
              <w:tabs>
                <w:tab w:val="left" w:pos="993"/>
              </w:tabs>
              <w:spacing w:after="0" w:line="240" w:lineRule="auto"/>
              <w:ind w:left="0"/>
              <w:jc w:val="both"/>
              <w:rPr>
                <w:rFonts w:ascii="Times New Roman" w:hAnsi="Times New Roman"/>
              </w:rPr>
            </w:pPr>
            <w:r w:rsidRPr="00AF7D31">
              <w:rPr>
                <w:rFonts w:ascii="Times New Roman" w:hAnsi="Times New Roman"/>
              </w:rPr>
              <w:t xml:space="preserve">p) review of the report on performance of the business plan for the reporting period for subsidiaries and dependent companies engaged in electricity transmission, generation, or sale, or whose revenue exceeds </w:t>
            </w:r>
            <w:r w:rsidRPr="00AF7D31">
              <w:rPr>
                <w:rFonts w:ascii="Times New Roman" w:hAnsi="Times New Roman"/>
                <w:b/>
                <w:bCs/>
              </w:rPr>
              <w:t>5%</w:t>
            </w:r>
            <w:r w:rsidRPr="00AF7D31">
              <w:rPr>
                <w:rFonts w:ascii="Times New Roman" w:hAnsi="Times New Roman"/>
              </w:rPr>
              <w:t xml:space="preserve"> of the Company’s revenue for the last elapsed reporting period;”</w:t>
            </w:r>
          </w:p>
        </w:tc>
        <w:tc>
          <w:tcPr>
            <w:tcW w:w="6959" w:type="dxa"/>
            <w:shd w:val="clear" w:color="auto" w:fill="auto"/>
            <w:tcMar>
              <w:top w:w="0" w:type="dxa"/>
              <w:left w:w="108" w:type="dxa"/>
              <w:bottom w:w="0" w:type="dxa"/>
              <w:right w:w="108" w:type="dxa"/>
            </w:tcMar>
          </w:tcPr>
          <w:p w14:paraId="5B49F63F" w14:textId="77777777" w:rsidR="004C4F84" w:rsidRPr="00AF7D31" w:rsidRDefault="000E03D4" w:rsidP="006368AD">
            <w:pPr>
              <w:pStyle w:val="aa"/>
              <w:jc w:val="both"/>
              <w:rPr>
                <w:rFonts w:ascii="Times New Roman" w:hAnsi="Times New Roman" w:cs="Times New Roman"/>
                <w:sz w:val="22"/>
                <w:szCs w:val="22"/>
              </w:rPr>
            </w:pPr>
            <w:r w:rsidRPr="00AF7D31">
              <w:rPr>
                <w:rFonts w:ascii="Times New Roman" w:hAnsi="Times New Roman" w:cs="Times New Roman"/>
                <w:sz w:val="22"/>
                <w:szCs w:val="22"/>
              </w:rPr>
              <w:t>The provision has been amended as part of updating a list of issues to be reviewed by the Company’s Board of Directors by excluding business plans of subsidiaries and dependent companies whose revenue represent 5 percent or less of the Company’s revenue for the last elapsed reporting period from the list of documents to be reviewed.</w:t>
            </w:r>
          </w:p>
        </w:tc>
      </w:tr>
      <w:tr w:rsidR="004C4F84" w:rsidRPr="00AF7D31" w14:paraId="0F7E4858" w14:textId="77777777" w:rsidTr="00AC4223">
        <w:tc>
          <w:tcPr>
            <w:tcW w:w="675" w:type="dxa"/>
            <w:tcMar>
              <w:top w:w="0" w:type="dxa"/>
              <w:left w:w="108" w:type="dxa"/>
              <w:bottom w:w="0" w:type="dxa"/>
              <w:right w:w="108" w:type="dxa"/>
            </w:tcMar>
          </w:tcPr>
          <w:p w14:paraId="16A24E91" w14:textId="77777777" w:rsidR="004C4F84" w:rsidRPr="00AF7D31" w:rsidRDefault="004C4F84" w:rsidP="006368AD">
            <w:pPr>
              <w:pStyle w:val="a3"/>
              <w:numPr>
                <w:ilvl w:val="0"/>
                <w:numId w:val="31"/>
              </w:numPr>
              <w:tabs>
                <w:tab w:val="left" w:pos="608"/>
              </w:tabs>
              <w:spacing w:after="0" w:line="240" w:lineRule="auto"/>
              <w:ind w:left="0" w:firstLine="0"/>
              <w:jc w:val="center"/>
              <w:rPr>
                <w:rFonts w:ascii="Times New Roman" w:hAnsi="Times New Roman"/>
              </w:rPr>
            </w:pPr>
          </w:p>
        </w:tc>
        <w:tc>
          <w:tcPr>
            <w:tcW w:w="3862" w:type="dxa"/>
            <w:tcMar>
              <w:top w:w="0" w:type="dxa"/>
              <w:left w:w="108" w:type="dxa"/>
              <w:bottom w:w="0" w:type="dxa"/>
              <w:right w:w="108" w:type="dxa"/>
            </w:tcMar>
          </w:tcPr>
          <w:p w14:paraId="6BACD8D4" w14:textId="77777777" w:rsidR="004C4F84" w:rsidRPr="00AF7D31" w:rsidRDefault="004C4F84" w:rsidP="006368AD">
            <w:pPr>
              <w:pStyle w:val="a3"/>
              <w:tabs>
                <w:tab w:val="left" w:pos="993"/>
              </w:tabs>
              <w:spacing w:after="0" w:line="240" w:lineRule="auto"/>
              <w:ind w:left="0"/>
              <w:jc w:val="both"/>
              <w:rPr>
                <w:rFonts w:ascii="Times New Roman" w:hAnsi="Times New Roman"/>
              </w:rPr>
            </w:pPr>
            <w:r w:rsidRPr="00AF7D31">
              <w:rPr>
                <w:rFonts w:ascii="Times New Roman" w:hAnsi="Times New Roman"/>
              </w:rPr>
              <w:t>Article 15.1.44 of the Company’s Articles of Association reading as follows:</w:t>
            </w:r>
          </w:p>
          <w:p w14:paraId="61073A25" w14:textId="77777777" w:rsidR="004C4F84" w:rsidRPr="00AF7D31" w:rsidRDefault="004C4F84" w:rsidP="006368AD">
            <w:pPr>
              <w:pStyle w:val="a3"/>
              <w:tabs>
                <w:tab w:val="left" w:pos="993"/>
              </w:tabs>
              <w:spacing w:after="0" w:line="240" w:lineRule="auto"/>
              <w:ind w:left="0"/>
              <w:jc w:val="both"/>
              <w:rPr>
                <w:rFonts w:ascii="Times New Roman" w:hAnsi="Times New Roman"/>
              </w:rPr>
            </w:pPr>
            <w:r w:rsidRPr="00AF7D31">
              <w:rPr>
                <w:rFonts w:ascii="Times New Roman" w:hAnsi="Times New Roman"/>
              </w:rPr>
              <w:t>“The competence of the Board of Directors includes the following matters:</w:t>
            </w:r>
          </w:p>
          <w:p w14:paraId="6D4E8477" w14:textId="77777777" w:rsidR="004C4F84" w:rsidRPr="00AF7D31" w:rsidRDefault="004C4F84" w:rsidP="006368AD">
            <w:pPr>
              <w:tabs>
                <w:tab w:val="left" w:pos="993"/>
              </w:tabs>
              <w:jc w:val="both"/>
              <w:rPr>
                <w:rFonts w:ascii="Times New Roman" w:hAnsi="Times New Roman"/>
              </w:rPr>
            </w:pPr>
            <w:r w:rsidRPr="00AF7D31">
              <w:rPr>
                <w:rFonts w:ascii="Times New Roman" w:hAnsi="Times New Roman"/>
              </w:rPr>
              <w:t>…</w:t>
            </w:r>
          </w:p>
          <w:p w14:paraId="783CC010" w14:textId="77777777" w:rsidR="004C4F84" w:rsidRPr="00AF7D31" w:rsidRDefault="004C4F84" w:rsidP="006368AD">
            <w:pPr>
              <w:pStyle w:val="2"/>
              <w:tabs>
                <w:tab w:val="left" w:pos="1134"/>
              </w:tabs>
              <w:spacing w:after="0" w:line="240" w:lineRule="auto"/>
              <w:ind w:left="0"/>
              <w:jc w:val="both"/>
              <w:rPr>
                <w:rFonts w:ascii="Times New Roman" w:hAnsi="Times New Roman"/>
              </w:rPr>
            </w:pPr>
            <w:r w:rsidRPr="00AF7D31">
              <w:rPr>
                <w:rFonts w:ascii="Times New Roman" w:hAnsi="Times New Roman"/>
              </w:rPr>
              <w:t xml:space="preserve">44) determining the procurement policy of the Company, including approval of the Regulations on Procurement of Goods, Works, and Services, </w:t>
            </w:r>
            <w:r w:rsidRPr="00AF7D31">
              <w:rPr>
                <w:rFonts w:ascii="Times New Roman" w:hAnsi="Times New Roman"/>
                <w:b/>
                <w:bCs/>
              </w:rPr>
              <w:t>approval of the head of the Central Procurement Function of the Company and its members,</w:t>
            </w:r>
            <w:r w:rsidRPr="00AF7D31">
              <w:rPr>
                <w:rFonts w:ascii="Times New Roman" w:hAnsi="Times New Roman"/>
              </w:rPr>
              <w:t xml:space="preserve"> as well as approval of the procurement plan and other decisions in accordance with documents approved by the Company that govern the Company’s procurement;”</w:t>
            </w:r>
          </w:p>
        </w:tc>
        <w:tc>
          <w:tcPr>
            <w:tcW w:w="3956" w:type="dxa"/>
            <w:tcMar>
              <w:top w:w="0" w:type="dxa"/>
              <w:left w:w="108" w:type="dxa"/>
              <w:bottom w:w="0" w:type="dxa"/>
              <w:right w:w="108" w:type="dxa"/>
            </w:tcMar>
          </w:tcPr>
          <w:p w14:paraId="4DA12950" w14:textId="77777777" w:rsidR="004C4F84" w:rsidRPr="00AF7D31" w:rsidRDefault="004C4F84" w:rsidP="006368AD">
            <w:pPr>
              <w:pStyle w:val="a3"/>
              <w:tabs>
                <w:tab w:val="left" w:pos="993"/>
              </w:tabs>
              <w:spacing w:after="0" w:line="240" w:lineRule="auto"/>
              <w:ind w:left="0"/>
              <w:jc w:val="both"/>
              <w:rPr>
                <w:rFonts w:ascii="Times New Roman" w:hAnsi="Times New Roman"/>
              </w:rPr>
            </w:pPr>
            <w:r w:rsidRPr="00AF7D31">
              <w:rPr>
                <w:rFonts w:ascii="Times New Roman" w:hAnsi="Times New Roman"/>
              </w:rPr>
              <w:t>Article 15.1.44 of the Company’s Articles of Association reading as follows:</w:t>
            </w:r>
          </w:p>
          <w:p w14:paraId="3ABAB383" w14:textId="77777777" w:rsidR="004C4F84" w:rsidRPr="00AF7D31" w:rsidRDefault="004C4F84" w:rsidP="006368AD">
            <w:pPr>
              <w:pStyle w:val="a3"/>
              <w:tabs>
                <w:tab w:val="left" w:pos="993"/>
              </w:tabs>
              <w:spacing w:after="0" w:line="240" w:lineRule="auto"/>
              <w:ind w:left="0"/>
              <w:jc w:val="both"/>
              <w:rPr>
                <w:rFonts w:ascii="Times New Roman" w:hAnsi="Times New Roman"/>
              </w:rPr>
            </w:pPr>
            <w:r w:rsidRPr="00AF7D31">
              <w:rPr>
                <w:rFonts w:ascii="Times New Roman" w:hAnsi="Times New Roman"/>
              </w:rPr>
              <w:t>“The competence of the Board of Directors includes the following matters:</w:t>
            </w:r>
          </w:p>
          <w:p w14:paraId="27856D13" w14:textId="77777777" w:rsidR="004C4F84" w:rsidRPr="00AF7D31" w:rsidRDefault="004C4F84" w:rsidP="006368AD">
            <w:pPr>
              <w:tabs>
                <w:tab w:val="left" w:pos="993"/>
              </w:tabs>
              <w:jc w:val="both"/>
              <w:rPr>
                <w:rFonts w:ascii="Times New Roman" w:hAnsi="Times New Roman"/>
              </w:rPr>
            </w:pPr>
            <w:r w:rsidRPr="00AF7D31">
              <w:rPr>
                <w:rFonts w:ascii="Times New Roman" w:hAnsi="Times New Roman"/>
              </w:rPr>
              <w:t>…</w:t>
            </w:r>
          </w:p>
          <w:p w14:paraId="44B64C7E" w14:textId="77777777" w:rsidR="004C4F84" w:rsidRPr="00AF7D31" w:rsidRDefault="004C4F84" w:rsidP="006368AD">
            <w:pPr>
              <w:pStyle w:val="2"/>
              <w:tabs>
                <w:tab w:val="left" w:pos="1134"/>
              </w:tabs>
              <w:spacing w:after="0" w:line="240" w:lineRule="auto"/>
              <w:ind w:left="0"/>
              <w:jc w:val="both"/>
              <w:rPr>
                <w:rFonts w:ascii="Times New Roman" w:hAnsi="Times New Roman"/>
              </w:rPr>
            </w:pPr>
            <w:r w:rsidRPr="00AF7D31">
              <w:rPr>
                <w:rFonts w:ascii="Times New Roman" w:hAnsi="Times New Roman"/>
              </w:rPr>
              <w:t>44) determining the procurement policy of the Company, including approval of the Regulations on Procurement of Goods, Works, and Services, as well as approval of the procurement plan and other decisions in accordance with documents approved by the Company that govern the Company’s procurement;”</w:t>
            </w:r>
          </w:p>
        </w:tc>
        <w:tc>
          <w:tcPr>
            <w:tcW w:w="6959" w:type="dxa"/>
            <w:shd w:val="clear" w:color="auto" w:fill="auto"/>
            <w:tcMar>
              <w:top w:w="0" w:type="dxa"/>
              <w:left w:w="108" w:type="dxa"/>
              <w:bottom w:w="0" w:type="dxa"/>
              <w:right w:w="108" w:type="dxa"/>
            </w:tcMar>
          </w:tcPr>
          <w:p w14:paraId="20A14867" w14:textId="77777777" w:rsidR="00D4084D" w:rsidRPr="00AF7D31" w:rsidRDefault="00D4084D" w:rsidP="006368AD">
            <w:pPr>
              <w:pStyle w:val="aa"/>
              <w:jc w:val="both"/>
              <w:rPr>
                <w:rFonts w:ascii="Times New Roman" w:hAnsi="Times New Roman" w:cs="Times New Roman"/>
                <w:sz w:val="22"/>
                <w:szCs w:val="22"/>
              </w:rPr>
            </w:pPr>
            <w:r w:rsidRPr="00AF7D31">
              <w:rPr>
                <w:rFonts w:ascii="Times New Roman" w:hAnsi="Times New Roman" w:cs="Times New Roman"/>
                <w:sz w:val="22"/>
                <w:szCs w:val="22"/>
              </w:rPr>
              <w:t>The provision has been amended due to the following reasons:</w:t>
            </w:r>
          </w:p>
          <w:p w14:paraId="66636DF5" w14:textId="063FC632" w:rsidR="004C4F84" w:rsidRPr="00AF7D31" w:rsidRDefault="00D4084D" w:rsidP="006368AD">
            <w:pPr>
              <w:pStyle w:val="aa"/>
              <w:jc w:val="both"/>
              <w:rPr>
                <w:rFonts w:ascii="Times New Roman" w:hAnsi="Times New Roman" w:cs="Times New Roman"/>
                <w:sz w:val="22"/>
                <w:szCs w:val="22"/>
              </w:rPr>
            </w:pPr>
            <w:r w:rsidRPr="00AF7D31">
              <w:rPr>
                <w:rFonts w:ascii="Times New Roman" w:hAnsi="Times New Roman" w:cs="Times New Roman"/>
                <w:sz w:val="22"/>
                <w:szCs w:val="22"/>
              </w:rPr>
              <w:t xml:space="preserve">On December 28, 2018, the Company’s Board of Directors resolved to join the Unified Procurement Standard of </w:t>
            </w:r>
            <w:r w:rsidR="006F689E">
              <w:rPr>
                <w:rFonts w:ascii="Times New Roman" w:hAnsi="Times New Roman" w:cs="Times New Roman"/>
                <w:sz w:val="22"/>
                <w:szCs w:val="22"/>
              </w:rPr>
              <w:t>PJSC “Rosseti”</w:t>
            </w:r>
            <w:r w:rsidRPr="00AF7D31">
              <w:rPr>
                <w:rFonts w:ascii="Times New Roman" w:hAnsi="Times New Roman" w:cs="Times New Roman"/>
                <w:sz w:val="22"/>
                <w:szCs w:val="22"/>
              </w:rPr>
              <w:t xml:space="preserve"> (Minutes No. 21 of December 29, 2018), according to item 2.1.2.1 of which the composition of the Company’s Central Procurement Function is subject to approval by the Company’s CEO.</w:t>
            </w:r>
          </w:p>
        </w:tc>
      </w:tr>
      <w:tr w:rsidR="004C4F84" w:rsidRPr="00AF7D31" w14:paraId="28612B0E" w14:textId="77777777" w:rsidTr="00AC4223">
        <w:tc>
          <w:tcPr>
            <w:tcW w:w="675" w:type="dxa"/>
            <w:tcMar>
              <w:top w:w="0" w:type="dxa"/>
              <w:left w:w="108" w:type="dxa"/>
              <w:bottom w:w="0" w:type="dxa"/>
              <w:right w:w="108" w:type="dxa"/>
            </w:tcMar>
          </w:tcPr>
          <w:p w14:paraId="7AAA0080" w14:textId="77777777" w:rsidR="004C4F84" w:rsidRPr="00AF7D31" w:rsidRDefault="004C4F84" w:rsidP="006368AD">
            <w:pPr>
              <w:pStyle w:val="a3"/>
              <w:numPr>
                <w:ilvl w:val="0"/>
                <w:numId w:val="31"/>
              </w:numPr>
              <w:tabs>
                <w:tab w:val="left" w:pos="608"/>
              </w:tabs>
              <w:spacing w:after="0" w:line="240" w:lineRule="auto"/>
              <w:ind w:left="0" w:firstLine="0"/>
              <w:jc w:val="center"/>
              <w:rPr>
                <w:rFonts w:ascii="Times New Roman" w:hAnsi="Times New Roman"/>
              </w:rPr>
            </w:pPr>
          </w:p>
        </w:tc>
        <w:tc>
          <w:tcPr>
            <w:tcW w:w="3862" w:type="dxa"/>
            <w:tcMar>
              <w:top w:w="0" w:type="dxa"/>
              <w:left w:w="108" w:type="dxa"/>
              <w:bottom w:w="0" w:type="dxa"/>
              <w:right w:w="108" w:type="dxa"/>
            </w:tcMar>
          </w:tcPr>
          <w:p w14:paraId="66E238F7" w14:textId="77777777" w:rsidR="004C4F84" w:rsidRPr="00AF7D31" w:rsidRDefault="004C4F84" w:rsidP="006368AD">
            <w:pPr>
              <w:pStyle w:val="a3"/>
              <w:tabs>
                <w:tab w:val="left" w:pos="993"/>
              </w:tabs>
              <w:spacing w:after="0" w:line="240" w:lineRule="auto"/>
              <w:ind w:left="0"/>
              <w:jc w:val="both"/>
              <w:rPr>
                <w:rFonts w:ascii="Times New Roman" w:hAnsi="Times New Roman"/>
              </w:rPr>
            </w:pPr>
            <w:r w:rsidRPr="00AF7D31">
              <w:rPr>
                <w:rFonts w:ascii="Times New Roman" w:hAnsi="Times New Roman"/>
              </w:rPr>
              <w:t>Article 15.1.56 of the Company’s Articles of Association reading as follows:</w:t>
            </w:r>
          </w:p>
          <w:p w14:paraId="0FB04F59" w14:textId="77777777" w:rsidR="004C4F84" w:rsidRPr="00AF7D31" w:rsidRDefault="004C4F84" w:rsidP="006368AD">
            <w:pPr>
              <w:pStyle w:val="a3"/>
              <w:tabs>
                <w:tab w:val="left" w:pos="993"/>
              </w:tabs>
              <w:spacing w:after="0" w:line="240" w:lineRule="auto"/>
              <w:ind w:left="0"/>
              <w:jc w:val="both"/>
              <w:rPr>
                <w:rFonts w:ascii="Times New Roman" w:hAnsi="Times New Roman"/>
              </w:rPr>
            </w:pPr>
            <w:r w:rsidRPr="00AF7D31">
              <w:rPr>
                <w:rFonts w:ascii="Times New Roman" w:hAnsi="Times New Roman"/>
              </w:rPr>
              <w:t>“The competence of the Board of Directors includes the following matters:</w:t>
            </w:r>
          </w:p>
          <w:p w14:paraId="79E0C738" w14:textId="77777777" w:rsidR="004C4F84" w:rsidRPr="00AF7D31" w:rsidRDefault="004C4F84" w:rsidP="006368AD">
            <w:pPr>
              <w:tabs>
                <w:tab w:val="left" w:pos="993"/>
              </w:tabs>
              <w:jc w:val="both"/>
              <w:rPr>
                <w:rFonts w:ascii="Times New Roman" w:hAnsi="Times New Roman"/>
              </w:rPr>
            </w:pPr>
            <w:r w:rsidRPr="00AF7D31">
              <w:rPr>
                <w:rFonts w:ascii="Times New Roman" w:hAnsi="Times New Roman"/>
              </w:rPr>
              <w:t>…</w:t>
            </w:r>
          </w:p>
          <w:p w14:paraId="3F47B0E5" w14:textId="77777777" w:rsidR="004C4F84" w:rsidRPr="00AF7D31" w:rsidRDefault="004C4F84" w:rsidP="006368AD">
            <w:pPr>
              <w:jc w:val="both"/>
              <w:rPr>
                <w:rFonts w:ascii="Times New Roman" w:hAnsi="Times New Roman"/>
              </w:rPr>
            </w:pPr>
            <w:r w:rsidRPr="00AF7D31">
              <w:rPr>
                <w:rFonts w:ascii="Times New Roman" w:hAnsi="Times New Roman"/>
              </w:rPr>
              <w:t>56) Defining the principles and approaches to the organization of internal audit and the risk management and internal control systems of the Company;</w:t>
            </w:r>
          </w:p>
        </w:tc>
        <w:tc>
          <w:tcPr>
            <w:tcW w:w="3956" w:type="dxa"/>
            <w:tcMar>
              <w:top w:w="0" w:type="dxa"/>
              <w:left w:w="108" w:type="dxa"/>
              <w:bottom w:w="0" w:type="dxa"/>
              <w:right w:w="108" w:type="dxa"/>
            </w:tcMar>
          </w:tcPr>
          <w:p w14:paraId="3C5A1D47" w14:textId="77777777" w:rsidR="004C4F84" w:rsidRPr="00AF7D31" w:rsidRDefault="004C4F84" w:rsidP="006368AD">
            <w:pPr>
              <w:pStyle w:val="a3"/>
              <w:tabs>
                <w:tab w:val="left" w:pos="993"/>
              </w:tabs>
              <w:spacing w:after="0" w:line="240" w:lineRule="auto"/>
              <w:ind w:left="0"/>
              <w:jc w:val="both"/>
              <w:rPr>
                <w:rFonts w:ascii="Times New Roman" w:hAnsi="Times New Roman"/>
              </w:rPr>
            </w:pPr>
            <w:r w:rsidRPr="00AF7D31">
              <w:rPr>
                <w:rFonts w:ascii="Times New Roman" w:hAnsi="Times New Roman"/>
              </w:rPr>
              <w:t>Article 15.1.56 of the Company’s Articles of Association reading as follows:</w:t>
            </w:r>
          </w:p>
          <w:p w14:paraId="68220FB2" w14:textId="77777777" w:rsidR="004C4F84" w:rsidRPr="00AF7D31" w:rsidRDefault="004C4F84" w:rsidP="006368AD">
            <w:pPr>
              <w:pStyle w:val="a3"/>
              <w:tabs>
                <w:tab w:val="left" w:pos="993"/>
              </w:tabs>
              <w:spacing w:after="0" w:line="240" w:lineRule="auto"/>
              <w:ind w:left="0"/>
              <w:jc w:val="both"/>
              <w:rPr>
                <w:rFonts w:ascii="Times New Roman" w:hAnsi="Times New Roman"/>
              </w:rPr>
            </w:pPr>
            <w:r w:rsidRPr="00AF7D31">
              <w:rPr>
                <w:rFonts w:ascii="Times New Roman" w:hAnsi="Times New Roman"/>
              </w:rPr>
              <w:t>“The competence of the Board of Directors includes the following matters:</w:t>
            </w:r>
          </w:p>
          <w:p w14:paraId="7DC116DF" w14:textId="77777777" w:rsidR="004C4F84" w:rsidRPr="00AF7D31" w:rsidRDefault="004C4F84" w:rsidP="006368AD">
            <w:pPr>
              <w:tabs>
                <w:tab w:val="left" w:pos="993"/>
              </w:tabs>
              <w:jc w:val="both"/>
              <w:rPr>
                <w:rFonts w:ascii="Times New Roman" w:hAnsi="Times New Roman"/>
              </w:rPr>
            </w:pPr>
            <w:r w:rsidRPr="00AF7D31">
              <w:rPr>
                <w:rFonts w:ascii="Times New Roman" w:hAnsi="Times New Roman"/>
              </w:rPr>
              <w:t>…</w:t>
            </w:r>
          </w:p>
          <w:p w14:paraId="739768D6" w14:textId="77777777" w:rsidR="004C4F84" w:rsidRPr="00AF7D31" w:rsidRDefault="004C4F84" w:rsidP="006368AD">
            <w:pPr>
              <w:pStyle w:val="2"/>
              <w:tabs>
                <w:tab w:val="left" w:pos="1134"/>
              </w:tabs>
              <w:spacing w:after="0" w:line="240" w:lineRule="auto"/>
              <w:ind w:left="0"/>
              <w:jc w:val="both"/>
              <w:rPr>
                <w:rFonts w:ascii="Times New Roman" w:hAnsi="Times New Roman"/>
              </w:rPr>
            </w:pPr>
            <w:r w:rsidRPr="00AF7D31">
              <w:rPr>
                <w:rFonts w:ascii="Times New Roman" w:hAnsi="Times New Roman"/>
              </w:rPr>
              <w:t>56)</w:t>
            </w:r>
            <w:r w:rsidRPr="00AF7D31">
              <w:rPr>
                <w:rFonts w:ascii="Times New Roman" w:hAnsi="Times New Roman"/>
              </w:rPr>
              <w:tab/>
              <w:t xml:space="preserve">Defining the principles and approaches to organization of the Internal Audit function and the risk management and internal control systems of the Company, </w:t>
            </w:r>
            <w:r w:rsidRPr="00AF7D31">
              <w:rPr>
                <w:rFonts w:ascii="Times New Roman" w:hAnsi="Times New Roman"/>
                <w:b/>
                <w:bCs/>
              </w:rPr>
              <w:t>including approval of internal regulations of the Company that determine the policy of the Company on the Company’s risk management, internal control and internal audit;</w:t>
            </w:r>
            <w:r w:rsidRPr="00AF7D31">
              <w:rPr>
                <w:rFonts w:ascii="Times New Roman" w:hAnsi="Times New Roman"/>
              </w:rPr>
              <w:t>”</w:t>
            </w:r>
          </w:p>
        </w:tc>
        <w:tc>
          <w:tcPr>
            <w:tcW w:w="6959" w:type="dxa"/>
            <w:tcMar>
              <w:top w:w="0" w:type="dxa"/>
              <w:left w:w="108" w:type="dxa"/>
              <w:bottom w:w="0" w:type="dxa"/>
              <w:right w:w="108" w:type="dxa"/>
            </w:tcMar>
          </w:tcPr>
          <w:p w14:paraId="129DD574" w14:textId="08233B42" w:rsidR="004C4F84" w:rsidRPr="00AF7D31" w:rsidRDefault="004C4F84" w:rsidP="006368AD">
            <w:pPr>
              <w:pStyle w:val="aa"/>
              <w:jc w:val="both"/>
              <w:rPr>
                <w:rFonts w:ascii="Times New Roman" w:hAnsi="Times New Roman" w:cs="Times New Roman"/>
                <w:sz w:val="22"/>
                <w:szCs w:val="22"/>
              </w:rPr>
            </w:pPr>
            <w:r w:rsidRPr="00AF7D31">
              <w:rPr>
                <w:rFonts w:ascii="Times New Roman" w:hAnsi="Times New Roman" w:cs="Times New Roman"/>
                <w:sz w:val="22"/>
                <w:szCs w:val="22"/>
              </w:rPr>
              <w:t xml:space="preserve">The provision has been </w:t>
            </w:r>
            <w:r w:rsidR="000D661E">
              <w:rPr>
                <w:rFonts w:ascii="Times New Roman" w:hAnsi="Times New Roman" w:cs="Times New Roman"/>
                <w:sz w:val="22"/>
                <w:szCs w:val="22"/>
              </w:rPr>
              <w:t>expanded to meet the provisions of</w:t>
            </w:r>
            <w:r w:rsidRPr="00AF7D31">
              <w:rPr>
                <w:rFonts w:ascii="Times New Roman" w:hAnsi="Times New Roman" w:cs="Times New Roman"/>
                <w:sz w:val="22"/>
                <w:szCs w:val="22"/>
              </w:rPr>
              <w:t xml:space="preserve"> Article 87.1.1 of the Federal Law </w:t>
            </w:r>
            <w:r w:rsidRPr="00AF7D31">
              <w:rPr>
                <w:rFonts w:ascii="Times New Roman" w:hAnsi="Times New Roman" w:cs="Times New Roman"/>
                <w:i/>
                <w:iCs/>
                <w:sz w:val="22"/>
                <w:szCs w:val="22"/>
              </w:rPr>
              <w:t>On Joint-Stock Companies</w:t>
            </w:r>
            <w:r w:rsidRPr="00AF7D31">
              <w:rPr>
                <w:rFonts w:ascii="Times New Roman" w:hAnsi="Times New Roman" w:cs="Times New Roman"/>
                <w:sz w:val="22"/>
                <w:szCs w:val="22"/>
              </w:rPr>
              <w:t>:</w:t>
            </w:r>
          </w:p>
          <w:p w14:paraId="4C12726C" w14:textId="77777777" w:rsidR="004C4F84" w:rsidRPr="00AF7D31" w:rsidRDefault="004C4F84" w:rsidP="006368AD">
            <w:pPr>
              <w:autoSpaceDE w:val="0"/>
              <w:autoSpaceDN w:val="0"/>
              <w:adjustRightInd w:val="0"/>
              <w:jc w:val="both"/>
              <w:rPr>
                <w:rFonts w:ascii="Times New Roman" w:hAnsi="Times New Roman"/>
              </w:rPr>
            </w:pPr>
            <w:r w:rsidRPr="00AF7D31">
              <w:rPr>
                <w:rFonts w:ascii="Times New Roman" w:hAnsi="Times New Roman"/>
              </w:rPr>
              <w:t>“1. A public company shall have in place risk management and internal control systems.</w:t>
            </w:r>
          </w:p>
          <w:p w14:paraId="7ABC644F" w14:textId="77777777" w:rsidR="004C4F84" w:rsidRPr="00AF7D31" w:rsidRDefault="004C4F84" w:rsidP="006368AD">
            <w:pPr>
              <w:autoSpaceDE w:val="0"/>
              <w:autoSpaceDN w:val="0"/>
              <w:adjustRightInd w:val="0"/>
              <w:jc w:val="both"/>
              <w:rPr>
                <w:rFonts w:ascii="Times New Roman" w:hAnsi="Times New Roman"/>
              </w:rPr>
            </w:pPr>
            <w:r w:rsidRPr="00AF7D31">
              <w:rPr>
                <w:rFonts w:ascii="Times New Roman" w:hAnsi="Times New Roman"/>
              </w:rPr>
              <w:t>The board of directors (supervisory board) of a public company shall approve the company’s internal documents that define the company’s policy on organizing risk management and internal control.”</w:t>
            </w:r>
          </w:p>
        </w:tc>
      </w:tr>
      <w:tr w:rsidR="004C4F84" w:rsidRPr="00AF7D31" w14:paraId="2D1765B4" w14:textId="77777777" w:rsidTr="00AC4223">
        <w:tc>
          <w:tcPr>
            <w:tcW w:w="675" w:type="dxa"/>
            <w:tcMar>
              <w:top w:w="0" w:type="dxa"/>
              <w:left w:w="108" w:type="dxa"/>
              <w:bottom w:w="0" w:type="dxa"/>
              <w:right w:w="108" w:type="dxa"/>
            </w:tcMar>
          </w:tcPr>
          <w:p w14:paraId="32BD7168" w14:textId="77777777" w:rsidR="004C4F84" w:rsidRPr="00AF7D31" w:rsidRDefault="004C4F84" w:rsidP="006368AD">
            <w:pPr>
              <w:pStyle w:val="a3"/>
              <w:numPr>
                <w:ilvl w:val="0"/>
                <w:numId w:val="31"/>
              </w:numPr>
              <w:tabs>
                <w:tab w:val="left" w:pos="608"/>
              </w:tabs>
              <w:spacing w:after="0" w:line="240" w:lineRule="auto"/>
              <w:ind w:left="0" w:firstLine="0"/>
              <w:jc w:val="center"/>
              <w:rPr>
                <w:rFonts w:ascii="Times New Roman" w:hAnsi="Times New Roman"/>
              </w:rPr>
            </w:pPr>
          </w:p>
        </w:tc>
        <w:tc>
          <w:tcPr>
            <w:tcW w:w="3862" w:type="dxa"/>
            <w:tcMar>
              <w:top w:w="0" w:type="dxa"/>
              <w:left w:w="108" w:type="dxa"/>
              <w:bottom w:w="0" w:type="dxa"/>
              <w:right w:w="108" w:type="dxa"/>
            </w:tcMar>
          </w:tcPr>
          <w:p w14:paraId="28B47AE6" w14:textId="77777777" w:rsidR="004C4F84" w:rsidRPr="00AF7D31" w:rsidRDefault="004C4F84" w:rsidP="006368AD">
            <w:pPr>
              <w:pStyle w:val="a3"/>
              <w:tabs>
                <w:tab w:val="left" w:pos="993"/>
              </w:tabs>
              <w:spacing w:after="0" w:line="240" w:lineRule="auto"/>
              <w:ind w:left="0"/>
              <w:jc w:val="both"/>
              <w:rPr>
                <w:rFonts w:ascii="Times New Roman" w:hAnsi="Times New Roman"/>
              </w:rPr>
            </w:pPr>
            <w:r w:rsidRPr="00AF7D31">
              <w:rPr>
                <w:rFonts w:ascii="Times New Roman" w:hAnsi="Times New Roman"/>
              </w:rPr>
              <w:t>Article 15.1.57 of the Company’s Articles of Association reading as follows:</w:t>
            </w:r>
          </w:p>
          <w:p w14:paraId="2EDB9469" w14:textId="77777777" w:rsidR="004C4F84" w:rsidRPr="00AF7D31" w:rsidRDefault="004C4F84" w:rsidP="006368AD">
            <w:pPr>
              <w:pStyle w:val="a3"/>
              <w:tabs>
                <w:tab w:val="left" w:pos="993"/>
              </w:tabs>
              <w:spacing w:after="0" w:line="240" w:lineRule="auto"/>
              <w:ind w:left="0"/>
              <w:jc w:val="both"/>
              <w:rPr>
                <w:rFonts w:ascii="Times New Roman" w:hAnsi="Times New Roman"/>
              </w:rPr>
            </w:pPr>
            <w:r w:rsidRPr="00AF7D31">
              <w:rPr>
                <w:rFonts w:ascii="Times New Roman" w:hAnsi="Times New Roman"/>
              </w:rPr>
              <w:t>“The competence of the Board of Directors includes the following matters:</w:t>
            </w:r>
          </w:p>
          <w:p w14:paraId="38D9453B" w14:textId="77777777" w:rsidR="004C4F84" w:rsidRPr="00AF7D31" w:rsidRDefault="004C4F84" w:rsidP="006368AD">
            <w:pPr>
              <w:tabs>
                <w:tab w:val="left" w:pos="993"/>
              </w:tabs>
              <w:jc w:val="both"/>
              <w:rPr>
                <w:rFonts w:ascii="Times New Roman" w:hAnsi="Times New Roman"/>
              </w:rPr>
            </w:pPr>
            <w:r w:rsidRPr="00AF7D31">
              <w:rPr>
                <w:rFonts w:ascii="Times New Roman" w:hAnsi="Times New Roman"/>
              </w:rPr>
              <w:lastRenderedPageBreak/>
              <w:t>…</w:t>
            </w:r>
          </w:p>
          <w:p w14:paraId="0241AE0C" w14:textId="77777777" w:rsidR="004C4F84" w:rsidRPr="00AF7D31" w:rsidRDefault="004C4F84" w:rsidP="006368AD">
            <w:pPr>
              <w:jc w:val="both"/>
              <w:rPr>
                <w:rFonts w:ascii="Times New Roman" w:hAnsi="Times New Roman"/>
              </w:rPr>
            </w:pPr>
            <w:r w:rsidRPr="00AF7D31">
              <w:rPr>
                <w:rFonts w:ascii="Times New Roman" w:hAnsi="Times New Roman"/>
              </w:rPr>
              <w:t xml:space="preserve">57) Assessing </w:t>
            </w:r>
            <w:r w:rsidRPr="00AF7D31">
              <w:rPr>
                <w:rFonts w:ascii="Times New Roman" w:hAnsi="Times New Roman"/>
                <w:b/>
                <w:bCs/>
              </w:rPr>
              <w:t>key operational</w:t>
            </w:r>
            <w:r w:rsidRPr="00AF7D31">
              <w:rPr>
                <w:rFonts w:ascii="Times New Roman" w:hAnsi="Times New Roman"/>
              </w:rPr>
              <w:t xml:space="preserve"> risks </w:t>
            </w:r>
            <w:r w:rsidRPr="00AF7D31">
              <w:rPr>
                <w:rFonts w:ascii="Times New Roman" w:hAnsi="Times New Roman"/>
                <w:b/>
                <w:bCs/>
              </w:rPr>
              <w:t>(both financial and non-financial risks)</w:t>
            </w:r>
            <w:r w:rsidRPr="00AF7D31">
              <w:rPr>
                <w:rFonts w:ascii="Times New Roman" w:hAnsi="Times New Roman"/>
              </w:rPr>
              <w:t>, as well as establishing the acceptable risk appetite level for the Company;”</w:t>
            </w:r>
          </w:p>
        </w:tc>
        <w:tc>
          <w:tcPr>
            <w:tcW w:w="3956" w:type="dxa"/>
            <w:tcMar>
              <w:top w:w="0" w:type="dxa"/>
              <w:left w:w="108" w:type="dxa"/>
              <w:bottom w:w="0" w:type="dxa"/>
              <w:right w:w="108" w:type="dxa"/>
            </w:tcMar>
          </w:tcPr>
          <w:p w14:paraId="2CBEAC05" w14:textId="77777777" w:rsidR="004C4F84" w:rsidRPr="00AF7D31" w:rsidRDefault="004C4F84" w:rsidP="006368AD">
            <w:pPr>
              <w:pStyle w:val="a3"/>
              <w:tabs>
                <w:tab w:val="left" w:pos="993"/>
              </w:tabs>
              <w:spacing w:after="0" w:line="240" w:lineRule="auto"/>
              <w:ind w:left="0"/>
              <w:jc w:val="both"/>
              <w:rPr>
                <w:rFonts w:ascii="Times New Roman" w:hAnsi="Times New Roman"/>
              </w:rPr>
            </w:pPr>
            <w:r w:rsidRPr="00AF7D31">
              <w:rPr>
                <w:rFonts w:ascii="Times New Roman" w:hAnsi="Times New Roman"/>
              </w:rPr>
              <w:lastRenderedPageBreak/>
              <w:t>Article 15.1.57 of the Company’s Articles of Association reading as follows:</w:t>
            </w:r>
          </w:p>
          <w:p w14:paraId="29DA155C" w14:textId="77777777" w:rsidR="004C4F84" w:rsidRPr="00AF7D31" w:rsidRDefault="004C4F84" w:rsidP="006368AD">
            <w:pPr>
              <w:pStyle w:val="a3"/>
              <w:tabs>
                <w:tab w:val="left" w:pos="993"/>
              </w:tabs>
              <w:spacing w:after="0" w:line="240" w:lineRule="auto"/>
              <w:ind w:left="0"/>
              <w:jc w:val="both"/>
              <w:rPr>
                <w:rFonts w:ascii="Times New Roman" w:hAnsi="Times New Roman"/>
              </w:rPr>
            </w:pPr>
            <w:r w:rsidRPr="00AF7D31">
              <w:rPr>
                <w:rFonts w:ascii="Times New Roman" w:hAnsi="Times New Roman"/>
              </w:rPr>
              <w:t>“The competence of the Board of Directors includes the following matters:</w:t>
            </w:r>
          </w:p>
          <w:p w14:paraId="2E72373A" w14:textId="77777777" w:rsidR="004C4F84" w:rsidRPr="00AF7D31" w:rsidRDefault="004C4F84" w:rsidP="006368AD">
            <w:pPr>
              <w:tabs>
                <w:tab w:val="left" w:pos="993"/>
              </w:tabs>
              <w:jc w:val="both"/>
              <w:rPr>
                <w:rFonts w:ascii="Times New Roman" w:hAnsi="Times New Roman"/>
              </w:rPr>
            </w:pPr>
            <w:r w:rsidRPr="00AF7D31">
              <w:rPr>
                <w:rFonts w:ascii="Times New Roman" w:hAnsi="Times New Roman"/>
              </w:rPr>
              <w:t>…</w:t>
            </w:r>
          </w:p>
          <w:p w14:paraId="6EBD6683" w14:textId="77777777" w:rsidR="004C4F84" w:rsidRPr="00AF7D31" w:rsidRDefault="004C4F84" w:rsidP="00D10266">
            <w:pPr>
              <w:pStyle w:val="2"/>
              <w:tabs>
                <w:tab w:val="left" w:pos="1134"/>
              </w:tabs>
              <w:spacing w:after="0" w:line="240" w:lineRule="auto"/>
              <w:ind w:left="0"/>
              <w:jc w:val="both"/>
              <w:rPr>
                <w:rFonts w:ascii="Times New Roman" w:hAnsi="Times New Roman"/>
              </w:rPr>
            </w:pPr>
            <w:r w:rsidRPr="00AF7D31">
              <w:rPr>
                <w:rFonts w:ascii="Times New Roman" w:hAnsi="Times New Roman"/>
              </w:rPr>
              <w:lastRenderedPageBreak/>
              <w:t>57) Assessing risks, as well as establishing the acceptable risk-appetite level for the Company;”</w:t>
            </w:r>
          </w:p>
        </w:tc>
        <w:tc>
          <w:tcPr>
            <w:tcW w:w="6959" w:type="dxa"/>
            <w:tcMar>
              <w:top w:w="0" w:type="dxa"/>
              <w:left w:w="108" w:type="dxa"/>
              <w:bottom w:w="0" w:type="dxa"/>
              <w:right w:w="108" w:type="dxa"/>
            </w:tcMar>
          </w:tcPr>
          <w:p w14:paraId="7312A380" w14:textId="77777777" w:rsidR="004C4F84" w:rsidRPr="00AF7D31" w:rsidRDefault="004C4F84" w:rsidP="006368AD">
            <w:pPr>
              <w:pStyle w:val="aa"/>
              <w:jc w:val="both"/>
              <w:rPr>
                <w:rFonts w:ascii="Times New Roman" w:hAnsi="Times New Roman" w:cs="Times New Roman"/>
                <w:sz w:val="22"/>
                <w:szCs w:val="22"/>
              </w:rPr>
            </w:pPr>
            <w:r w:rsidRPr="00AF7D31">
              <w:rPr>
                <w:rFonts w:ascii="Times New Roman" w:hAnsi="Times New Roman" w:cs="Times New Roman"/>
                <w:sz w:val="22"/>
                <w:szCs w:val="22"/>
              </w:rPr>
              <w:lastRenderedPageBreak/>
              <w:t>The provision has been amended to streamline the risk management system and expand risk management to all areas of the Company’s activities.</w:t>
            </w:r>
          </w:p>
        </w:tc>
      </w:tr>
      <w:tr w:rsidR="004C4F84" w:rsidRPr="00AF7D31" w14:paraId="7466820C" w14:textId="77777777" w:rsidTr="00AC4223">
        <w:tc>
          <w:tcPr>
            <w:tcW w:w="675" w:type="dxa"/>
            <w:tcMar>
              <w:top w:w="0" w:type="dxa"/>
              <w:left w:w="108" w:type="dxa"/>
              <w:bottom w:w="0" w:type="dxa"/>
              <w:right w:w="108" w:type="dxa"/>
            </w:tcMar>
          </w:tcPr>
          <w:p w14:paraId="75A57C22" w14:textId="77777777" w:rsidR="004C4F84" w:rsidRPr="00AF7D31" w:rsidRDefault="004C4F84" w:rsidP="006368AD">
            <w:pPr>
              <w:pStyle w:val="a3"/>
              <w:numPr>
                <w:ilvl w:val="0"/>
                <w:numId w:val="31"/>
              </w:numPr>
              <w:tabs>
                <w:tab w:val="left" w:pos="608"/>
              </w:tabs>
              <w:spacing w:after="0" w:line="240" w:lineRule="auto"/>
              <w:ind w:left="0" w:firstLine="0"/>
              <w:jc w:val="center"/>
              <w:rPr>
                <w:rFonts w:ascii="Times New Roman" w:hAnsi="Times New Roman"/>
              </w:rPr>
            </w:pPr>
          </w:p>
        </w:tc>
        <w:tc>
          <w:tcPr>
            <w:tcW w:w="3862" w:type="dxa"/>
            <w:tcMar>
              <w:top w:w="0" w:type="dxa"/>
              <w:left w:w="108" w:type="dxa"/>
              <w:bottom w:w="0" w:type="dxa"/>
              <w:right w:w="108" w:type="dxa"/>
            </w:tcMar>
          </w:tcPr>
          <w:p w14:paraId="68982B12" w14:textId="77777777" w:rsidR="004C4F84" w:rsidRPr="00AF7D31" w:rsidRDefault="004C4F84" w:rsidP="006368AD">
            <w:pPr>
              <w:pStyle w:val="a3"/>
              <w:tabs>
                <w:tab w:val="left" w:pos="993"/>
              </w:tabs>
              <w:spacing w:after="0" w:line="240" w:lineRule="auto"/>
              <w:ind w:left="0"/>
              <w:jc w:val="both"/>
              <w:rPr>
                <w:rFonts w:ascii="Times New Roman" w:hAnsi="Times New Roman"/>
              </w:rPr>
            </w:pPr>
            <w:r w:rsidRPr="00AF7D31">
              <w:rPr>
                <w:rFonts w:ascii="Times New Roman" w:hAnsi="Times New Roman"/>
              </w:rPr>
              <w:t>Article 15.1.60 of the Company’s Articles of Association reading as follows:</w:t>
            </w:r>
          </w:p>
          <w:p w14:paraId="30B94228" w14:textId="77777777" w:rsidR="004C4F84" w:rsidRPr="00AF7D31" w:rsidRDefault="004C4F84" w:rsidP="006368AD">
            <w:pPr>
              <w:pStyle w:val="a3"/>
              <w:tabs>
                <w:tab w:val="left" w:pos="993"/>
              </w:tabs>
              <w:spacing w:after="0" w:line="240" w:lineRule="auto"/>
              <w:ind w:left="0"/>
              <w:jc w:val="both"/>
              <w:rPr>
                <w:rFonts w:ascii="Times New Roman" w:hAnsi="Times New Roman"/>
              </w:rPr>
            </w:pPr>
            <w:r w:rsidRPr="00AF7D31">
              <w:rPr>
                <w:rFonts w:ascii="Times New Roman" w:hAnsi="Times New Roman"/>
              </w:rPr>
              <w:t>“The competence of the Board of Directors includes the following matters:</w:t>
            </w:r>
          </w:p>
          <w:p w14:paraId="4E2BD298" w14:textId="77777777" w:rsidR="004C4F84" w:rsidRPr="00AF7D31" w:rsidRDefault="004C4F84" w:rsidP="006368AD">
            <w:pPr>
              <w:tabs>
                <w:tab w:val="left" w:pos="993"/>
              </w:tabs>
              <w:jc w:val="both"/>
              <w:rPr>
                <w:rFonts w:ascii="Times New Roman" w:hAnsi="Times New Roman"/>
              </w:rPr>
            </w:pPr>
            <w:r w:rsidRPr="00AF7D31">
              <w:rPr>
                <w:rFonts w:ascii="Times New Roman" w:hAnsi="Times New Roman"/>
              </w:rPr>
              <w:t>…</w:t>
            </w:r>
          </w:p>
          <w:p w14:paraId="023AF7CD" w14:textId="7609F614" w:rsidR="004C4F84" w:rsidRPr="00AF7D31" w:rsidRDefault="004C4F84" w:rsidP="006368AD">
            <w:pPr>
              <w:jc w:val="both"/>
              <w:rPr>
                <w:rFonts w:ascii="Times New Roman" w:hAnsi="Times New Roman"/>
              </w:rPr>
            </w:pPr>
            <w:r w:rsidRPr="00AF7D31">
              <w:rPr>
                <w:rFonts w:ascii="Times New Roman" w:hAnsi="Times New Roman"/>
              </w:rPr>
              <w:t xml:space="preserve">60) Monitoring and organizing the operation of the internal audit function, including approval of the regulations on the internal audit function; if an external independent organization is engaged to perform the functions of internal audit, approval of such organization and </w:t>
            </w:r>
            <w:r w:rsidRPr="00AF7D31">
              <w:rPr>
                <w:rFonts w:ascii="Times New Roman" w:hAnsi="Times New Roman"/>
                <w:b/>
                <w:bCs/>
              </w:rPr>
              <w:t>signing a</w:t>
            </w:r>
            <w:r w:rsidRPr="00AF7D31">
              <w:rPr>
                <w:rFonts w:ascii="Times New Roman" w:hAnsi="Times New Roman"/>
              </w:rPr>
              <w:t xml:space="preserve"> contract with such organization; approval of the internal audit function’s action plan, progress reports on such action plan of the internal audit function, and the budget of the internal audit function; preliminary approval of the resolution of the company’s sole executive body on appointment or dismissal from office (otherwise than on the employee’s own initiative) of the Head of Internal Audit; application of disciplinary sanctions against the Head of Internal Audit; </w:t>
            </w:r>
            <w:r w:rsidRPr="00AF7D31">
              <w:rPr>
                <w:rFonts w:ascii="Times New Roman" w:hAnsi="Times New Roman"/>
                <w:b/>
                <w:bCs/>
              </w:rPr>
              <w:t>determining</w:t>
            </w:r>
            <w:r w:rsidRPr="00AF7D31">
              <w:rPr>
                <w:rFonts w:ascii="Times New Roman" w:hAnsi="Times New Roman"/>
              </w:rPr>
              <w:t xml:space="preserve"> </w:t>
            </w:r>
            <w:r w:rsidRPr="00AF7D31">
              <w:rPr>
                <w:rFonts w:ascii="Times New Roman" w:hAnsi="Times New Roman"/>
                <w:b/>
                <w:bCs/>
              </w:rPr>
              <w:t>the amount of</w:t>
            </w:r>
            <w:r w:rsidRPr="00AF7D31">
              <w:rPr>
                <w:rFonts w:ascii="Times New Roman" w:hAnsi="Times New Roman"/>
              </w:rPr>
              <w:t xml:space="preserve"> remuneration payable to the Head of Internal Audit; and review of the performance appraisal of the internal audit function;”</w:t>
            </w:r>
          </w:p>
        </w:tc>
        <w:tc>
          <w:tcPr>
            <w:tcW w:w="3956" w:type="dxa"/>
            <w:tcMar>
              <w:top w:w="0" w:type="dxa"/>
              <w:left w:w="108" w:type="dxa"/>
              <w:bottom w:w="0" w:type="dxa"/>
              <w:right w:w="108" w:type="dxa"/>
            </w:tcMar>
          </w:tcPr>
          <w:p w14:paraId="2B411A23" w14:textId="77777777" w:rsidR="004C4F84" w:rsidRPr="00AF7D31" w:rsidRDefault="004C4F84" w:rsidP="006368AD">
            <w:pPr>
              <w:pStyle w:val="a3"/>
              <w:tabs>
                <w:tab w:val="left" w:pos="993"/>
              </w:tabs>
              <w:spacing w:after="0" w:line="240" w:lineRule="auto"/>
              <w:ind w:left="0"/>
              <w:jc w:val="both"/>
              <w:rPr>
                <w:rFonts w:ascii="Times New Roman" w:hAnsi="Times New Roman"/>
              </w:rPr>
            </w:pPr>
            <w:r w:rsidRPr="00AF7D31">
              <w:rPr>
                <w:rFonts w:ascii="Times New Roman" w:hAnsi="Times New Roman"/>
              </w:rPr>
              <w:t>Article 15.1.60 of the Company’s Articles of Association reading as follows:</w:t>
            </w:r>
          </w:p>
          <w:p w14:paraId="7B948010" w14:textId="77777777" w:rsidR="004C4F84" w:rsidRPr="00AF7D31" w:rsidRDefault="004C4F84" w:rsidP="006368AD">
            <w:pPr>
              <w:pStyle w:val="a3"/>
              <w:tabs>
                <w:tab w:val="left" w:pos="993"/>
              </w:tabs>
              <w:spacing w:after="0" w:line="240" w:lineRule="auto"/>
              <w:ind w:left="0"/>
              <w:jc w:val="both"/>
              <w:rPr>
                <w:rFonts w:ascii="Times New Roman" w:hAnsi="Times New Roman"/>
              </w:rPr>
            </w:pPr>
            <w:r w:rsidRPr="00AF7D31">
              <w:rPr>
                <w:rFonts w:ascii="Times New Roman" w:hAnsi="Times New Roman"/>
              </w:rPr>
              <w:t>“The competence of the Board of Directors includes the following matters:</w:t>
            </w:r>
          </w:p>
          <w:p w14:paraId="0B01E45F" w14:textId="77777777" w:rsidR="004C4F84" w:rsidRPr="00AF7D31" w:rsidRDefault="004C4F84" w:rsidP="006368AD">
            <w:pPr>
              <w:tabs>
                <w:tab w:val="left" w:pos="993"/>
              </w:tabs>
              <w:jc w:val="both"/>
              <w:rPr>
                <w:rFonts w:ascii="Times New Roman" w:hAnsi="Times New Roman"/>
              </w:rPr>
            </w:pPr>
            <w:r w:rsidRPr="00AF7D31">
              <w:rPr>
                <w:rFonts w:ascii="Times New Roman" w:hAnsi="Times New Roman"/>
              </w:rPr>
              <w:t>…</w:t>
            </w:r>
          </w:p>
          <w:p w14:paraId="62A2BC0B" w14:textId="77777777" w:rsidR="004C4F84" w:rsidRPr="00AF7D31" w:rsidRDefault="004C4F84" w:rsidP="006368AD">
            <w:pPr>
              <w:tabs>
                <w:tab w:val="left" w:pos="993"/>
              </w:tabs>
              <w:jc w:val="both"/>
              <w:rPr>
                <w:rFonts w:ascii="Times New Roman" w:hAnsi="Times New Roman"/>
              </w:rPr>
            </w:pPr>
            <w:r w:rsidRPr="00AF7D31">
              <w:rPr>
                <w:rFonts w:ascii="Times New Roman" w:hAnsi="Times New Roman"/>
              </w:rPr>
              <w:t xml:space="preserve">60) Monitoring and organizing the operation of the Internal Audit function, including approval of the regulations on the Internal Audit function; if an external independent organization is engaged to perform the functions of internal audit, approval of such organization and </w:t>
            </w:r>
            <w:r w:rsidRPr="00AF7D31">
              <w:rPr>
                <w:rFonts w:ascii="Times New Roman" w:hAnsi="Times New Roman"/>
                <w:b/>
                <w:bCs/>
              </w:rPr>
              <w:t>terms and conditions of the</w:t>
            </w:r>
            <w:r w:rsidRPr="00AF7D31">
              <w:rPr>
                <w:rFonts w:ascii="Times New Roman" w:hAnsi="Times New Roman"/>
              </w:rPr>
              <w:t xml:space="preserve"> contract with such organization, </w:t>
            </w:r>
            <w:r w:rsidRPr="00AF7D31">
              <w:rPr>
                <w:rFonts w:ascii="Times New Roman" w:hAnsi="Times New Roman"/>
                <w:b/>
                <w:bCs/>
              </w:rPr>
              <w:t>including the amount of its fee</w:t>
            </w:r>
            <w:r w:rsidRPr="00AF7D31">
              <w:rPr>
                <w:rFonts w:ascii="Times New Roman" w:hAnsi="Times New Roman"/>
              </w:rPr>
              <w:t xml:space="preserve">; approval of the Internal Audit function’s action plan, progress reports on such action plan of the Internal Audit function, and the budget of the Internal Audit function; preliminary approval of the resolution of the company’s sole executive body on appointment or dismissal from office (otherwise than on the employee’s own initiative) of the Head of Internal Audit; application of disciplinary sanctions against the Head of Internal Audit, </w:t>
            </w:r>
            <w:r w:rsidRPr="00AF7D31">
              <w:rPr>
                <w:rFonts w:ascii="Times New Roman" w:hAnsi="Times New Roman"/>
                <w:b/>
                <w:bCs/>
              </w:rPr>
              <w:t>as well as</w:t>
            </w:r>
            <w:r w:rsidRPr="00AF7D31">
              <w:rPr>
                <w:rFonts w:ascii="Times New Roman" w:hAnsi="Times New Roman"/>
              </w:rPr>
              <w:t xml:space="preserve"> </w:t>
            </w:r>
            <w:r w:rsidRPr="00AF7D31">
              <w:rPr>
                <w:rFonts w:ascii="Times New Roman" w:hAnsi="Times New Roman"/>
                <w:b/>
                <w:bCs/>
              </w:rPr>
              <w:t>approval of the terms of the employment contract with and</w:t>
            </w:r>
            <w:r w:rsidRPr="00AF7D31">
              <w:rPr>
                <w:rFonts w:ascii="Times New Roman" w:hAnsi="Times New Roman"/>
              </w:rPr>
              <w:t xml:space="preserve"> remuneration payable to the Head of Internal Audit; and review of the performance appraisal of the Internal Audit function;”</w:t>
            </w:r>
          </w:p>
        </w:tc>
        <w:tc>
          <w:tcPr>
            <w:tcW w:w="6959" w:type="dxa"/>
            <w:tcMar>
              <w:top w:w="0" w:type="dxa"/>
              <w:left w:w="108" w:type="dxa"/>
              <w:bottom w:w="0" w:type="dxa"/>
              <w:right w:w="108" w:type="dxa"/>
            </w:tcMar>
          </w:tcPr>
          <w:p w14:paraId="1814E04B" w14:textId="489169DA" w:rsidR="004C4F84" w:rsidRPr="00AF7D31" w:rsidRDefault="004C4F84" w:rsidP="006368AD">
            <w:pPr>
              <w:pStyle w:val="aa"/>
              <w:jc w:val="both"/>
              <w:rPr>
                <w:rFonts w:ascii="Times New Roman" w:hAnsi="Times New Roman" w:cs="Times New Roman"/>
                <w:sz w:val="22"/>
                <w:szCs w:val="22"/>
              </w:rPr>
            </w:pPr>
            <w:r w:rsidRPr="00AF7D31">
              <w:rPr>
                <w:rFonts w:ascii="Times New Roman" w:hAnsi="Times New Roman" w:cs="Times New Roman"/>
                <w:sz w:val="22"/>
                <w:szCs w:val="22"/>
              </w:rPr>
              <w:t xml:space="preserve">The provision has been amended </w:t>
            </w:r>
            <w:r w:rsidR="0034382F">
              <w:rPr>
                <w:rFonts w:ascii="Times New Roman" w:hAnsi="Times New Roman" w:cs="Times New Roman"/>
                <w:sz w:val="22"/>
                <w:szCs w:val="22"/>
              </w:rPr>
              <w:t>to meet the provisions of</w:t>
            </w:r>
            <w:r w:rsidRPr="00AF7D31">
              <w:rPr>
                <w:rFonts w:ascii="Times New Roman" w:hAnsi="Times New Roman" w:cs="Times New Roman"/>
                <w:sz w:val="22"/>
                <w:szCs w:val="22"/>
              </w:rPr>
              <w:t xml:space="preserve"> Article 87.1.2 of the Federal Law </w:t>
            </w:r>
            <w:r w:rsidRPr="00AF7D31">
              <w:rPr>
                <w:rFonts w:ascii="Times New Roman" w:hAnsi="Times New Roman" w:cs="Times New Roman"/>
                <w:i/>
                <w:iCs/>
                <w:sz w:val="22"/>
                <w:szCs w:val="22"/>
              </w:rPr>
              <w:t>On Joint-Stock Companies</w:t>
            </w:r>
            <w:r w:rsidRPr="00AF7D31">
              <w:rPr>
                <w:rFonts w:ascii="Times New Roman" w:hAnsi="Times New Roman" w:cs="Times New Roman"/>
                <w:sz w:val="22"/>
                <w:szCs w:val="22"/>
              </w:rPr>
              <w:t>:</w:t>
            </w:r>
          </w:p>
          <w:p w14:paraId="73ED5F1B" w14:textId="37EE18BE" w:rsidR="004C4F84" w:rsidRPr="00AF7D31" w:rsidRDefault="004C4F84" w:rsidP="006368AD">
            <w:pPr>
              <w:pStyle w:val="aa"/>
              <w:jc w:val="both"/>
              <w:rPr>
                <w:rFonts w:ascii="Times New Roman" w:hAnsi="Times New Roman" w:cs="Times New Roman"/>
                <w:sz w:val="22"/>
                <w:szCs w:val="22"/>
              </w:rPr>
            </w:pPr>
            <w:r w:rsidRPr="00AF7D31">
              <w:rPr>
                <w:rFonts w:ascii="Times New Roman" w:hAnsi="Times New Roman" w:cs="Times New Roman"/>
                <w:sz w:val="22"/>
                <w:szCs w:val="22"/>
              </w:rPr>
              <w:t xml:space="preserve">“2. A public company shall have in place an internal audit system to assess the reliability and effectiveness of its risk management and internal control. The board of directors (supervisory board) of a public company shall approve the company’s internal documents that define the company’s policy on organizing risk management and internal control. An officer responsible for the organization and implementation of internal audit (head of the </w:t>
            </w:r>
            <w:r w:rsidR="006F1013">
              <w:rPr>
                <w:rFonts w:ascii="Times New Roman" w:hAnsi="Times New Roman" w:cs="Times New Roman"/>
                <w:sz w:val="22"/>
                <w:szCs w:val="22"/>
              </w:rPr>
              <w:t>division</w:t>
            </w:r>
            <w:r w:rsidRPr="00AF7D31">
              <w:rPr>
                <w:rFonts w:ascii="Times New Roman" w:hAnsi="Times New Roman" w:cs="Times New Roman"/>
                <w:sz w:val="22"/>
                <w:szCs w:val="22"/>
              </w:rPr>
              <w:t xml:space="preserve"> responsible for the organization and implementation of internal audit) is appointed and dismissed by resolution of the board of directors (supervisory board) of the public company. The terms and conditions of the employment contract with such persons are subject to approval by the board of directors (supervisory board) of the public company. If the internal documents of the public company specified in this item provide for a possibility for outsourcing internal audit to another legal entity, the board of directors (supervisory board) of such public company shall determine such entity as well as the terms and conditions of the contract with such entity, including the amount of its remuneration.”</w:t>
            </w:r>
          </w:p>
        </w:tc>
      </w:tr>
      <w:tr w:rsidR="004C4F84" w:rsidRPr="00AF7D31" w14:paraId="3BC2FB28" w14:textId="77777777" w:rsidTr="00AC4223">
        <w:tc>
          <w:tcPr>
            <w:tcW w:w="675" w:type="dxa"/>
            <w:tcMar>
              <w:top w:w="0" w:type="dxa"/>
              <w:left w:w="108" w:type="dxa"/>
              <w:bottom w:w="0" w:type="dxa"/>
              <w:right w:w="108" w:type="dxa"/>
            </w:tcMar>
          </w:tcPr>
          <w:p w14:paraId="1B97EE4A" w14:textId="77777777" w:rsidR="004C4F84" w:rsidRPr="00AF7D31" w:rsidRDefault="004C4F84" w:rsidP="006368AD">
            <w:pPr>
              <w:pStyle w:val="a3"/>
              <w:numPr>
                <w:ilvl w:val="0"/>
                <w:numId w:val="31"/>
              </w:numPr>
              <w:tabs>
                <w:tab w:val="left" w:pos="608"/>
              </w:tabs>
              <w:spacing w:after="0" w:line="240" w:lineRule="auto"/>
              <w:ind w:left="0" w:firstLine="0"/>
              <w:jc w:val="center"/>
              <w:rPr>
                <w:rFonts w:ascii="Times New Roman" w:hAnsi="Times New Roman"/>
              </w:rPr>
            </w:pPr>
          </w:p>
        </w:tc>
        <w:tc>
          <w:tcPr>
            <w:tcW w:w="3862" w:type="dxa"/>
            <w:tcMar>
              <w:top w:w="0" w:type="dxa"/>
              <w:left w:w="108" w:type="dxa"/>
              <w:bottom w:w="0" w:type="dxa"/>
              <w:right w:w="108" w:type="dxa"/>
            </w:tcMar>
          </w:tcPr>
          <w:p w14:paraId="2E9D3DF6" w14:textId="5A00B971" w:rsidR="004C4F84" w:rsidRPr="00AF7D31" w:rsidRDefault="0034382F" w:rsidP="006368AD">
            <w:pPr>
              <w:jc w:val="both"/>
              <w:rPr>
                <w:rFonts w:ascii="Times New Roman" w:hAnsi="Times New Roman"/>
              </w:rPr>
            </w:pPr>
            <w:r>
              <w:rPr>
                <w:rFonts w:ascii="Times New Roman" w:hAnsi="Times New Roman"/>
              </w:rPr>
              <w:t>Unavailable in this version.</w:t>
            </w:r>
          </w:p>
        </w:tc>
        <w:tc>
          <w:tcPr>
            <w:tcW w:w="3956" w:type="dxa"/>
            <w:tcMar>
              <w:top w:w="0" w:type="dxa"/>
              <w:left w:w="108" w:type="dxa"/>
              <w:bottom w:w="0" w:type="dxa"/>
              <w:right w:w="108" w:type="dxa"/>
            </w:tcMar>
          </w:tcPr>
          <w:p w14:paraId="615EDF3B" w14:textId="77777777" w:rsidR="004C4F84" w:rsidRPr="00AF7D31" w:rsidRDefault="004C4F84" w:rsidP="006368AD">
            <w:pPr>
              <w:jc w:val="both"/>
              <w:rPr>
                <w:rFonts w:ascii="Times New Roman" w:hAnsi="Times New Roman"/>
              </w:rPr>
            </w:pPr>
            <w:r w:rsidRPr="00AF7D31">
              <w:rPr>
                <w:rFonts w:ascii="Times New Roman" w:hAnsi="Times New Roman"/>
              </w:rPr>
              <w:t>Article 15.1.62 of the Company’s Articles of Association reading as follows:</w:t>
            </w:r>
          </w:p>
          <w:p w14:paraId="0FA6C49C" w14:textId="77777777" w:rsidR="004C4F84" w:rsidRPr="00AF7D31" w:rsidRDefault="004C4F84" w:rsidP="006368AD">
            <w:pPr>
              <w:pStyle w:val="a3"/>
              <w:tabs>
                <w:tab w:val="left" w:pos="993"/>
              </w:tabs>
              <w:spacing w:after="0" w:line="240" w:lineRule="auto"/>
              <w:ind w:left="0"/>
              <w:jc w:val="both"/>
              <w:rPr>
                <w:rFonts w:ascii="Times New Roman" w:hAnsi="Times New Roman"/>
              </w:rPr>
            </w:pPr>
            <w:r w:rsidRPr="00AF7D31">
              <w:rPr>
                <w:rFonts w:ascii="Times New Roman" w:hAnsi="Times New Roman"/>
              </w:rPr>
              <w:lastRenderedPageBreak/>
              <w:t>“The competence of the Board of Directors includes the following matters:</w:t>
            </w:r>
          </w:p>
          <w:p w14:paraId="0BD156E9" w14:textId="77777777" w:rsidR="004C4F84" w:rsidRPr="00AF7D31" w:rsidRDefault="004C4F84" w:rsidP="006368AD">
            <w:pPr>
              <w:tabs>
                <w:tab w:val="left" w:pos="993"/>
              </w:tabs>
              <w:jc w:val="both"/>
              <w:rPr>
                <w:rFonts w:ascii="Times New Roman" w:hAnsi="Times New Roman"/>
              </w:rPr>
            </w:pPr>
            <w:r w:rsidRPr="00AF7D31">
              <w:rPr>
                <w:rFonts w:ascii="Times New Roman" w:hAnsi="Times New Roman"/>
              </w:rPr>
              <w:t>…</w:t>
            </w:r>
          </w:p>
          <w:p w14:paraId="78FFF1FF" w14:textId="77777777" w:rsidR="004C4F84" w:rsidRPr="00AF7D31" w:rsidRDefault="004C4F84" w:rsidP="006368AD">
            <w:pPr>
              <w:tabs>
                <w:tab w:val="left" w:pos="993"/>
                <w:tab w:val="left" w:pos="1134"/>
              </w:tabs>
              <w:jc w:val="both"/>
              <w:rPr>
                <w:rFonts w:ascii="Times New Roman" w:hAnsi="Times New Roman"/>
              </w:rPr>
            </w:pPr>
            <w:r w:rsidRPr="00AF7D31">
              <w:rPr>
                <w:rFonts w:ascii="Times New Roman" w:hAnsi="Times New Roman"/>
              </w:rPr>
              <w:t>62) Establishing Committees of the Company’s Board of Directors, approving internal regulations that define their competence and operating procedures, determining the number of their members, appointing the Chairperson and Members of the Committee, and terminating their powers;”</w:t>
            </w:r>
          </w:p>
        </w:tc>
        <w:tc>
          <w:tcPr>
            <w:tcW w:w="6959" w:type="dxa"/>
            <w:tcMar>
              <w:top w:w="0" w:type="dxa"/>
              <w:left w:w="108" w:type="dxa"/>
              <w:bottom w:w="0" w:type="dxa"/>
              <w:right w:w="108" w:type="dxa"/>
            </w:tcMar>
          </w:tcPr>
          <w:p w14:paraId="0DF3BD2C" w14:textId="39627164" w:rsidR="004C4F84" w:rsidRPr="00AF7D31" w:rsidRDefault="004C4F84" w:rsidP="006368AD">
            <w:pPr>
              <w:pStyle w:val="aa"/>
              <w:jc w:val="both"/>
              <w:rPr>
                <w:rFonts w:ascii="Times New Roman" w:hAnsi="Times New Roman" w:cs="Times New Roman"/>
                <w:sz w:val="22"/>
                <w:szCs w:val="22"/>
              </w:rPr>
            </w:pPr>
            <w:r w:rsidRPr="00AF7D31">
              <w:rPr>
                <w:rFonts w:ascii="Times New Roman" w:hAnsi="Times New Roman" w:cs="Times New Roman"/>
                <w:sz w:val="22"/>
                <w:szCs w:val="22"/>
              </w:rPr>
              <w:lastRenderedPageBreak/>
              <w:t xml:space="preserve">The provision has been </w:t>
            </w:r>
            <w:r w:rsidR="000D661E">
              <w:rPr>
                <w:rFonts w:ascii="Times New Roman" w:hAnsi="Times New Roman" w:cs="Times New Roman"/>
                <w:sz w:val="22"/>
                <w:szCs w:val="22"/>
              </w:rPr>
              <w:t>expanded to meet the provisions of</w:t>
            </w:r>
            <w:r w:rsidRPr="00AF7D31">
              <w:rPr>
                <w:rFonts w:ascii="Times New Roman" w:hAnsi="Times New Roman" w:cs="Times New Roman"/>
                <w:sz w:val="22"/>
                <w:szCs w:val="22"/>
              </w:rPr>
              <w:t xml:space="preserve"> Article 65.1.9.1 of the Federal Law </w:t>
            </w:r>
            <w:r w:rsidRPr="00AF7D31">
              <w:rPr>
                <w:rFonts w:ascii="Times New Roman" w:hAnsi="Times New Roman" w:cs="Times New Roman"/>
                <w:i/>
                <w:iCs/>
                <w:sz w:val="22"/>
                <w:szCs w:val="22"/>
              </w:rPr>
              <w:t>On Joint-Stock Companies</w:t>
            </w:r>
            <w:r w:rsidRPr="00AF7D31">
              <w:rPr>
                <w:rFonts w:ascii="Times New Roman" w:hAnsi="Times New Roman" w:cs="Times New Roman"/>
                <w:sz w:val="22"/>
                <w:szCs w:val="22"/>
              </w:rPr>
              <w:t xml:space="preserve"> (in force since July 19, </w:t>
            </w:r>
            <w:r w:rsidRPr="00AF7D31">
              <w:rPr>
                <w:rFonts w:ascii="Times New Roman" w:hAnsi="Times New Roman" w:cs="Times New Roman"/>
                <w:sz w:val="22"/>
                <w:szCs w:val="22"/>
              </w:rPr>
              <w:lastRenderedPageBreak/>
              <w:t>2018), according to which:</w:t>
            </w:r>
          </w:p>
          <w:p w14:paraId="5AAD0C70" w14:textId="77777777" w:rsidR="004C4F84" w:rsidRPr="00AF7D31" w:rsidRDefault="004C4F84" w:rsidP="006368AD">
            <w:pPr>
              <w:pStyle w:val="aa"/>
              <w:jc w:val="both"/>
              <w:rPr>
                <w:rFonts w:ascii="Times New Roman" w:hAnsi="Times New Roman" w:cs="Times New Roman"/>
                <w:sz w:val="22"/>
                <w:szCs w:val="22"/>
              </w:rPr>
            </w:pPr>
            <w:r w:rsidRPr="00AF7D31">
              <w:rPr>
                <w:rFonts w:ascii="Times New Roman" w:hAnsi="Times New Roman" w:cs="Times New Roman"/>
                <w:i/>
                <w:sz w:val="22"/>
                <w:szCs w:val="22"/>
              </w:rPr>
              <w:t>“9.1) Establishing committees of the company’s board of directors (supervisory board), approving internal regulations that define their competence and operating procedures, determining the number of their members, appointing the chairperson and members of the committee, and terminating their powers;”</w:t>
            </w:r>
          </w:p>
        </w:tc>
      </w:tr>
      <w:tr w:rsidR="004C4F84" w:rsidRPr="00AF7D31" w14:paraId="3E465781" w14:textId="77777777" w:rsidTr="00AC4223">
        <w:tc>
          <w:tcPr>
            <w:tcW w:w="675" w:type="dxa"/>
            <w:tcMar>
              <w:top w:w="0" w:type="dxa"/>
              <w:left w:w="108" w:type="dxa"/>
              <w:bottom w:w="0" w:type="dxa"/>
              <w:right w:w="108" w:type="dxa"/>
            </w:tcMar>
          </w:tcPr>
          <w:p w14:paraId="4229F889" w14:textId="77777777" w:rsidR="004C4F84" w:rsidRPr="00AF7D31" w:rsidRDefault="004C4F84" w:rsidP="006368AD">
            <w:pPr>
              <w:pStyle w:val="a3"/>
              <w:numPr>
                <w:ilvl w:val="0"/>
                <w:numId w:val="31"/>
              </w:numPr>
              <w:tabs>
                <w:tab w:val="left" w:pos="608"/>
              </w:tabs>
              <w:spacing w:after="0" w:line="240" w:lineRule="auto"/>
              <w:ind w:left="0" w:firstLine="0"/>
              <w:jc w:val="center"/>
              <w:rPr>
                <w:rFonts w:ascii="Times New Roman" w:hAnsi="Times New Roman"/>
              </w:rPr>
            </w:pPr>
          </w:p>
        </w:tc>
        <w:tc>
          <w:tcPr>
            <w:tcW w:w="3862" w:type="dxa"/>
            <w:tcMar>
              <w:top w:w="0" w:type="dxa"/>
              <w:left w:w="108" w:type="dxa"/>
              <w:bottom w:w="0" w:type="dxa"/>
              <w:right w:w="108" w:type="dxa"/>
            </w:tcMar>
          </w:tcPr>
          <w:p w14:paraId="5F3072CA" w14:textId="1D159DA2" w:rsidR="004C4F84" w:rsidRPr="00AF7D31" w:rsidRDefault="0034382F" w:rsidP="006368AD">
            <w:pPr>
              <w:jc w:val="both"/>
              <w:rPr>
                <w:rFonts w:ascii="Times New Roman" w:hAnsi="Times New Roman"/>
              </w:rPr>
            </w:pPr>
            <w:r>
              <w:rPr>
                <w:rFonts w:ascii="Times New Roman" w:hAnsi="Times New Roman"/>
              </w:rPr>
              <w:t>Unavailable in this version.</w:t>
            </w:r>
          </w:p>
        </w:tc>
        <w:tc>
          <w:tcPr>
            <w:tcW w:w="3956" w:type="dxa"/>
            <w:tcMar>
              <w:top w:w="0" w:type="dxa"/>
              <w:left w:w="108" w:type="dxa"/>
              <w:bottom w:w="0" w:type="dxa"/>
              <w:right w:w="108" w:type="dxa"/>
            </w:tcMar>
          </w:tcPr>
          <w:p w14:paraId="60B0931C" w14:textId="77777777" w:rsidR="004C4F84" w:rsidRPr="00AF7D31" w:rsidRDefault="004C4F84" w:rsidP="006368AD">
            <w:pPr>
              <w:jc w:val="both"/>
              <w:rPr>
                <w:rFonts w:ascii="Times New Roman" w:hAnsi="Times New Roman"/>
              </w:rPr>
            </w:pPr>
            <w:r w:rsidRPr="00AF7D31">
              <w:rPr>
                <w:rFonts w:ascii="Times New Roman" w:hAnsi="Times New Roman"/>
              </w:rPr>
              <w:t>Article 15.1.63 of the Company’s Articles of Association reading as follows:</w:t>
            </w:r>
          </w:p>
          <w:p w14:paraId="7108904E" w14:textId="77777777" w:rsidR="004C4F84" w:rsidRPr="00AF7D31" w:rsidRDefault="004C4F84" w:rsidP="006368AD">
            <w:pPr>
              <w:pStyle w:val="a3"/>
              <w:tabs>
                <w:tab w:val="left" w:pos="993"/>
              </w:tabs>
              <w:spacing w:after="0" w:line="240" w:lineRule="auto"/>
              <w:ind w:left="0"/>
              <w:jc w:val="both"/>
              <w:rPr>
                <w:rFonts w:ascii="Times New Roman" w:hAnsi="Times New Roman"/>
              </w:rPr>
            </w:pPr>
            <w:r w:rsidRPr="00AF7D31">
              <w:rPr>
                <w:rFonts w:ascii="Times New Roman" w:hAnsi="Times New Roman"/>
              </w:rPr>
              <w:t>“The competence of the Board of Directors includes the following matters:</w:t>
            </w:r>
          </w:p>
          <w:p w14:paraId="7094F931" w14:textId="77777777" w:rsidR="004C4F84" w:rsidRPr="00AF7D31" w:rsidRDefault="004C4F84" w:rsidP="006368AD">
            <w:pPr>
              <w:tabs>
                <w:tab w:val="left" w:pos="993"/>
              </w:tabs>
              <w:jc w:val="both"/>
              <w:rPr>
                <w:rFonts w:ascii="Times New Roman" w:hAnsi="Times New Roman"/>
              </w:rPr>
            </w:pPr>
            <w:r w:rsidRPr="00AF7D31">
              <w:rPr>
                <w:rFonts w:ascii="Times New Roman" w:hAnsi="Times New Roman"/>
              </w:rPr>
              <w:t>…</w:t>
            </w:r>
          </w:p>
          <w:p w14:paraId="1E28CC8E" w14:textId="77777777" w:rsidR="004C4F84" w:rsidRPr="00AF7D31" w:rsidRDefault="004C4F84" w:rsidP="006368AD">
            <w:pPr>
              <w:tabs>
                <w:tab w:val="left" w:pos="993"/>
                <w:tab w:val="left" w:pos="1134"/>
              </w:tabs>
              <w:jc w:val="both"/>
              <w:rPr>
                <w:rFonts w:ascii="Times New Roman" w:hAnsi="Times New Roman"/>
              </w:rPr>
            </w:pPr>
            <w:r w:rsidRPr="00AF7D31">
              <w:rPr>
                <w:rFonts w:ascii="Times New Roman" w:hAnsi="Times New Roman"/>
              </w:rPr>
              <w:t>1) 63)</w:t>
            </w:r>
            <w:r w:rsidRPr="00AF7D31">
              <w:rPr>
                <w:rFonts w:ascii="Times New Roman" w:hAnsi="Times New Roman"/>
              </w:rPr>
              <w:tab/>
              <w:t>Approving the Company’s information policy and reviewing related performance reports;”</w:t>
            </w:r>
          </w:p>
        </w:tc>
        <w:tc>
          <w:tcPr>
            <w:tcW w:w="6959" w:type="dxa"/>
            <w:tcMar>
              <w:top w:w="0" w:type="dxa"/>
              <w:left w:w="108" w:type="dxa"/>
              <w:bottom w:w="0" w:type="dxa"/>
              <w:right w:w="108" w:type="dxa"/>
            </w:tcMar>
          </w:tcPr>
          <w:p w14:paraId="1E3C31E3" w14:textId="4BDB8AAA" w:rsidR="004C4F84" w:rsidRPr="00AF7D31" w:rsidRDefault="004C4F84" w:rsidP="006368AD">
            <w:pPr>
              <w:pStyle w:val="aa"/>
              <w:jc w:val="both"/>
              <w:rPr>
                <w:rFonts w:ascii="Times New Roman" w:hAnsi="Times New Roman" w:cs="Times New Roman"/>
                <w:sz w:val="22"/>
                <w:szCs w:val="22"/>
              </w:rPr>
            </w:pPr>
            <w:r w:rsidRPr="00AF7D31">
              <w:rPr>
                <w:rFonts w:ascii="Times New Roman" w:hAnsi="Times New Roman" w:cs="Times New Roman"/>
                <w:sz w:val="22"/>
                <w:szCs w:val="22"/>
              </w:rPr>
              <w:t xml:space="preserve">The provision has been </w:t>
            </w:r>
            <w:r w:rsidR="000D661E">
              <w:rPr>
                <w:rFonts w:ascii="Times New Roman" w:hAnsi="Times New Roman" w:cs="Times New Roman"/>
                <w:sz w:val="22"/>
                <w:szCs w:val="22"/>
              </w:rPr>
              <w:t xml:space="preserve">expanded to meet </w:t>
            </w:r>
            <w:r w:rsidRPr="00AF7D31">
              <w:rPr>
                <w:rFonts w:ascii="Times New Roman" w:hAnsi="Times New Roman" w:cs="Times New Roman"/>
                <w:sz w:val="22"/>
                <w:szCs w:val="22"/>
              </w:rPr>
              <w:t>Items 2.1.6 and  81 of the Corporate Governance Code recommended by Letter No. 06-52/2463 of the Bank of Russia of April 10, 2014:</w:t>
            </w:r>
          </w:p>
          <w:p w14:paraId="0652A431" w14:textId="77777777" w:rsidR="004C4F84" w:rsidRPr="00AF7D31" w:rsidRDefault="004C4F84" w:rsidP="006368AD">
            <w:pPr>
              <w:pStyle w:val="aa"/>
              <w:jc w:val="both"/>
              <w:rPr>
                <w:rFonts w:ascii="Times New Roman" w:hAnsi="Times New Roman" w:cs="Times New Roman"/>
                <w:i/>
                <w:sz w:val="22"/>
                <w:szCs w:val="22"/>
              </w:rPr>
            </w:pPr>
            <w:r w:rsidRPr="00AF7D31">
              <w:rPr>
                <w:rFonts w:ascii="Times New Roman" w:hAnsi="Times New Roman" w:cs="Times New Roman"/>
                <w:i/>
                <w:sz w:val="22"/>
                <w:szCs w:val="22"/>
              </w:rPr>
              <w:t>“2.1.6. The board of directors should play a key role in ensuring the company’s transparency, timely and full disclosure of information by the company, and unhindered access by shareholders to the company’s documents.”</w:t>
            </w:r>
          </w:p>
          <w:p w14:paraId="2B718D4C" w14:textId="77777777" w:rsidR="004C4F84" w:rsidRPr="00AF7D31" w:rsidRDefault="004C4F84" w:rsidP="006368AD">
            <w:pPr>
              <w:pStyle w:val="aa"/>
              <w:jc w:val="both"/>
              <w:rPr>
                <w:rFonts w:ascii="Times New Roman" w:hAnsi="Times New Roman" w:cs="Times New Roman"/>
                <w:sz w:val="22"/>
                <w:szCs w:val="22"/>
              </w:rPr>
            </w:pPr>
            <w:r w:rsidRPr="00AF7D31">
              <w:rPr>
                <w:rFonts w:ascii="Times New Roman" w:hAnsi="Times New Roman" w:cs="Times New Roman"/>
                <w:i/>
                <w:sz w:val="22"/>
                <w:szCs w:val="22"/>
              </w:rPr>
              <w:t>“81. Timely and full disclosure of information is an essential tool for building long-term relationships of trust with shareholders, as it helps increase the company’s value and raise capital, maintain the trust of stakeholders (partners, customers, suppliers, the public, and government authorities) towards the company. In this connection, control over proper organization and efficient operation of the disclosure system at the company, as well as securing access of shareholders to corporate information is an essential function of the board of directors. To perform this function, the board of directors should approve the company’s information policy, which should provide for a reasonable balance between the company’s openness and commercial interests.</w:t>
            </w:r>
          </w:p>
        </w:tc>
      </w:tr>
      <w:tr w:rsidR="004C4F84" w:rsidRPr="00AF7D31" w14:paraId="2A441248" w14:textId="77777777" w:rsidTr="00AC4223">
        <w:tc>
          <w:tcPr>
            <w:tcW w:w="675" w:type="dxa"/>
            <w:tcMar>
              <w:top w:w="0" w:type="dxa"/>
              <w:left w:w="108" w:type="dxa"/>
              <w:bottom w:w="0" w:type="dxa"/>
              <w:right w:w="108" w:type="dxa"/>
            </w:tcMar>
          </w:tcPr>
          <w:p w14:paraId="2B97C0DD" w14:textId="77777777" w:rsidR="004C4F84" w:rsidRPr="00AF7D31" w:rsidRDefault="004C4F84" w:rsidP="006368AD">
            <w:pPr>
              <w:pStyle w:val="a3"/>
              <w:numPr>
                <w:ilvl w:val="0"/>
                <w:numId w:val="31"/>
              </w:numPr>
              <w:tabs>
                <w:tab w:val="left" w:pos="608"/>
              </w:tabs>
              <w:spacing w:after="0" w:line="240" w:lineRule="auto"/>
              <w:ind w:left="0" w:firstLine="0"/>
              <w:jc w:val="center"/>
              <w:rPr>
                <w:rFonts w:ascii="Times New Roman" w:hAnsi="Times New Roman"/>
              </w:rPr>
            </w:pPr>
          </w:p>
        </w:tc>
        <w:tc>
          <w:tcPr>
            <w:tcW w:w="3862" w:type="dxa"/>
            <w:tcMar>
              <w:top w:w="0" w:type="dxa"/>
              <w:left w:w="108" w:type="dxa"/>
              <w:bottom w:w="0" w:type="dxa"/>
              <w:right w:w="108" w:type="dxa"/>
            </w:tcMar>
          </w:tcPr>
          <w:p w14:paraId="77CE9F52" w14:textId="77777777" w:rsidR="004C4F84" w:rsidRPr="00AF7D31" w:rsidRDefault="004C4F84" w:rsidP="006368AD">
            <w:pPr>
              <w:jc w:val="both"/>
              <w:rPr>
                <w:rFonts w:ascii="Times New Roman" w:hAnsi="Times New Roman"/>
              </w:rPr>
            </w:pPr>
            <w:r w:rsidRPr="00AF7D31">
              <w:rPr>
                <w:rFonts w:ascii="Times New Roman" w:hAnsi="Times New Roman"/>
              </w:rPr>
              <w:t>The provisions are missing.</w:t>
            </w:r>
          </w:p>
        </w:tc>
        <w:tc>
          <w:tcPr>
            <w:tcW w:w="3956" w:type="dxa"/>
            <w:tcMar>
              <w:top w:w="0" w:type="dxa"/>
              <w:left w:w="108" w:type="dxa"/>
              <w:bottom w:w="0" w:type="dxa"/>
              <w:right w:w="108" w:type="dxa"/>
            </w:tcMar>
          </w:tcPr>
          <w:p w14:paraId="4CC3001A" w14:textId="77777777" w:rsidR="004C4F84" w:rsidRPr="00AF7D31" w:rsidRDefault="004C4F84" w:rsidP="006368AD">
            <w:pPr>
              <w:jc w:val="both"/>
              <w:rPr>
                <w:rFonts w:ascii="Times New Roman" w:hAnsi="Times New Roman"/>
              </w:rPr>
            </w:pPr>
            <w:r w:rsidRPr="00AF7D31">
              <w:rPr>
                <w:rFonts w:ascii="Times New Roman" w:hAnsi="Times New Roman"/>
              </w:rPr>
              <w:t>Article 15.1.64 and 15.1.65 of the Company’s Articles of Association reading as follows:</w:t>
            </w:r>
          </w:p>
          <w:p w14:paraId="6FE7D443" w14:textId="77777777" w:rsidR="004C4F84" w:rsidRPr="00AF7D31" w:rsidRDefault="004C4F84" w:rsidP="006368AD">
            <w:pPr>
              <w:pStyle w:val="a3"/>
              <w:tabs>
                <w:tab w:val="left" w:pos="993"/>
              </w:tabs>
              <w:spacing w:after="0" w:line="240" w:lineRule="auto"/>
              <w:ind w:left="0"/>
              <w:jc w:val="both"/>
              <w:rPr>
                <w:rFonts w:ascii="Times New Roman" w:hAnsi="Times New Roman"/>
              </w:rPr>
            </w:pPr>
            <w:r w:rsidRPr="00AF7D31">
              <w:rPr>
                <w:rFonts w:ascii="Times New Roman" w:hAnsi="Times New Roman"/>
              </w:rPr>
              <w:t>“The competence of the Board of Directors includes the following matters:</w:t>
            </w:r>
          </w:p>
          <w:p w14:paraId="2BC700FB" w14:textId="77777777" w:rsidR="004C4F84" w:rsidRPr="00AF7D31" w:rsidRDefault="004C4F84" w:rsidP="006368AD">
            <w:pPr>
              <w:tabs>
                <w:tab w:val="left" w:pos="993"/>
              </w:tabs>
              <w:jc w:val="both"/>
              <w:rPr>
                <w:rFonts w:ascii="Times New Roman" w:hAnsi="Times New Roman"/>
              </w:rPr>
            </w:pPr>
            <w:r w:rsidRPr="00AF7D31">
              <w:rPr>
                <w:rFonts w:ascii="Times New Roman" w:hAnsi="Times New Roman"/>
              </w:rPr>
              <w:t>…</w:t>
            </w:r>
          </w:p>
          <w:p w14:paraId="0C7D73BB" w14:textId="77777777" w:rsidR="004C4F84" w:rsidRPr="00AF7D31" w:rsidRDefault="004C4F84" w:rsidP="006368AD">
            <w:pPr>
              <w:tabs>
                <w:tab w:val="left" w:pos="993"/>
              </w:tabs>
              <w:jc w:val="both"/>
              <w:rPr>
                <w:rFonts w:ascii="Times New Roman" w:hAnsi="Times New Roman"/>
              </w:rPr>
            </w:pPr>
            <w:r w:rsidRPr="00AF7D31">
              <w:rPr>
                <w:rFonts w:ascii="Times New Roman" w:hAnsi="Times New Roman"/>
              </w:rPr>
              <w:t xml:space="preserve">64) Preliminarily approving agreements on gratuitous contributions to be made by </w:t>
            </w:r>
            <w:r w:rsidRPr="00AF7D31">
              <w:rPr>
                <w:rFonts w:ascii="Times New Roman" w:hAnsi="Times New Roman"/>
              </w:rPr>
              <w:lastRenderedPageBreak/>
              <w:t>a shareholder (shareholders) to the property of the Company in cash or in any other form that do not increase the authorized capital of the Company and do not change the par value of shares (contributions to the property of the Company);</w:t>
            </w:r>
          </w:p>
          <w:p w14:paraId="43CD788B" w14:textId="77777777" w:rsidR="004C4F84" w:rsidRPr="00AF7D31" w:rsidRDefault="004C4F84" w:rsidP="006368AD">
            <w:pPr>
              <w:tabs>
                <w:tab w:val="left" w:pos="993"/>
              </w:tabs>
              <w:jc w:val="both"/>
              <w:rPr>
                <w:rFonts w:ascii="Times New Roman" w:hAnsi="Times New Roman"/>
              </w:rPr>
            </w:pPr>
            <w:r w:rsidRPr="00AF7D31">
              <w:rPr>
                <w:rFonts w:ascii="Times New Roman" w:hAnsi="Times New Roman"/>
              </w:rPr>
              <w:t>65) Preliminarily approving agreements on making gratuitous contributions by the Company to the property of companies in which the Company participates, in cash or in any other form that do not increase the authorized capital of such companies and/or do not change the par value of shares;”</w:t>
            </w:r>
          </w:p>
        </w:tc>
        <w:tc>
          <w:tcPr>
            <w:tcW w:w="6959" w:type="dxa"/>
            <w:tcMar>
              <w:top w:w="0" w:type="dxa"/>
              <w:left w:w="108" w:type="dxa"/>
              <w:bottom w:w="0" w:type="dxa"/>
              <w:right w:w="108" w:type="dxa"/>
            </w:tcMar>
          </w:tcPr>
          <w:p w14:paraId="3C963B65" w14:textId="4294E0E7" w:rsidR="004C4F84" w:rsidRPr="00AF7D31" w:rsidRDefault="004C4F84" w:rsidP="006368AD">
            <w:pPr>
              <w:pStyle w:val="aa"/>
              <w:jc w:val="both"/>
              <w:rPr>
                <w:rFonts w:ascii="Times New Roman" w:hAnsi="Times New Roman" w:cs="Times New Roman"/>
                <w:sz w:val="22"/>
                <w:szCs w:val="22"/>
              </w:rPr>
            </w:pPr>
            <w:r w:rsidRPr="00AF7D31">
              <w:rPr>
                <w:rFonts w:ascii="Times New Roman" w:hAnsi="Times New Roman" w:cs="Times New Roman"/>
                <w:sz w:val="22"/>
                <w:szCs w:val="22"/>
              </w:rPr>
              <w:lastRenderedPageBreak/>
              <w:t xml:space="preserve">The provisions have been </w:t>
            </w:r>
            <w:r w:rsidR="000D661E">
              <w:rPr>
                <w:rFonts w:ascii="Times New Roman" w:hAnsi="Times New Roman" w:cs="Times New Roman"/>
                <w:sz w:val="22"/>
                <w:szCs w:val="22"/>
              </w:rPr>
              <w:t>expanded to meet the provisions of</w:t>
            </w:r>
            <w:r w:rsidRPr="00AF7D31">
              <w:rPr>
                <w:rFonts w:ascii="Times New Roman" w:hAnsi="Times New Roman" w:cs="Times New Roman"/>
                <w:sz w:val="22"/>
                <w:szCs w:val="22"/>
              </w:rPr>
              <w:t xml:space="preserve"> Article 32.2.1 of the Federal Law </w:t>
            </w:r>
            <w:r w:rsidRPr="00AF7D31">
              <w:rPr>
                <w:rFonts w:ascii="Times New Roman" w:hAnsi="Times New Roman" w:cs="Times New Roman"/>
                <w:i/>
                <w:iCs/>
                <w:sz w:val="22"/>
                <w:szCs w:val="22"/>
              </w:rPr>
              <w:t>On Joint-Stock Companies</w:t>
            </w:r>
            <w:r w:rsidRPr="00AF7D31">
              <w:rPr>
                <w:rFonts w:ascii="Times New Roman" w:hAnsi="Times New Roman" w:cs="Times New Roman"/>
                <w:sz w:val="22"/>
                <w:szCs w:val="22"/>
              </w:rPr>
              <w:t>:</w:t>
            </w:r>
          </w:p>
          <w:p w14:paraId="6A7175CB" w14:textId="77777777" w:rsidR="004C4F84" w:rsidRPr="00AF7D31" w:rsidRDefault="004C4F84" w:rsidP="006368AD">
            <w:pPr>
              <w:pStyle w:val="aa"/>
              <w:jc w:val="both"/>
              <w:rPr>
                <w:rFonts w:ascii="Times New Roman" w:hAnsi="Times New Roman" w:cs="Times New Roman"/>
                <w:i/>
                <w:sz w:val="22"/>
                <w:szCs w:val="22"/>
              </w:rPr>
            </w:pPr>
            <w:r w:rsidRPr="00AF7D31">
              <w:rPr>
                <w:rFonts w:ascii="Times New Roman" w:hAnsi="Times New Roman" w:cs="Times New Roman"/>
                <w:i/>
                <w:sz w:val="22"/>
                <w:szCs w:val="22"/>
              </w:rPr>
              <w:t xml:space="preserve">“1. Under an agreement with the company, shareholders shall have the right to make gratuitous contributions to the property of the company at any time in cash or in any other form that do not increase the authorized capital of the company and do not change the par value of shares (“contributions to the property of the company”) in order to finance and support the </w:t>
            </w:r>
            <w:r w:rsidRPr="00AF7D31">
              <w:rPr>
                <w:rFonts w:ascii="Times New Roman" w:hAnsi="Times New Roman" w:cs="Times New Roman"/>
                <w:i/>
                <w:sz w:val="22"/>
                <w:szCs w:val="22"/>
              </w:rPr>
              <w:lastRenderedPageBreak/>
              <w:t>activities of the company.</w:t>
            </w:r>
          </w:p>
          <w:p w14:paraId="1DC0E05D" w14:textId="77777777" w:rsidR="004C4F84" w:rsidRPr="00AF7D31" w:rsidRDefault="004C4F84" w:rsidP="006368AD">
            <w:pPr>
              <w:pStyle w:val="aa"/>
              <w:jc w:val="both"/>
              <w:rPr>
                <w:rFonts w:ascii="Times New Roman" w:hAnsi="Times New Roman" w:cs="Times New Roman"/>
                <w:i/>
                <w:sz w:val="22"/>
                <w:szCs w:val="22"/>
              </w:rPr>
            </w:pPr>
            <w:r w:rsidRPr="00AF7D31">
              <w:rPr>
                <w:rFonts w:ascii="Times New Roman" w:hAnsi="Times New Roman" w:cs="Times New Roman"/>
                <w:i/>
                <w:sz w:val="22"/>
                <w:szCs w:val="22"/>
              </w:rPr>
              <w:t>Property contributed by shareholders as a contribution shall be of the types specified in Article 66.1.1 of the Civil Code of the Russian Federation.</w:t>
            </w:r>
          </w:p>
          <w:p w14:paraId="0B6C0DAE" w14:textId="77777777" w:rsidR="004C4F84" w:rsidRPr="00AF7D31" w:rsidRDefault="004C4F84" w:rsidP="006368AD">
            <w:pPr>
              <w:pStyle w:val="aa"/>
              <w:jc w:val="both"/>
              <w:rPr>
                <w:rFonts w:ascii="Times New Roman" w:hAnsi="Times New Roman" w:cs="Times New Roman"/>
                <w:i/>
                <w:sz w:val="22"/>
                <w:szCs w:val="22"/>
              </w:rPr>
            </w:pPr>
            <w:r w:rsidRPr="00AF7D31">
              <w:rPr>
                <w:rFonts w:ascii="Times New Roman" w:hAnsi="Times New Roman" w:cs="Times New Roman"/>
                <w:i/>
                <w:sz w:val="22"/>
                <w:szCs w:val="22"/>
              </w:rPr>
              <w:t>The provisions of the Civil Code of the Russian Federation on donation agreements shall not apply to agreements under which contributions are made to the company’s property.</w:t>
            </w:r>
          </w:p>
          <w:p w14:paraId="4B558109" w14:textId="77777777" w:rsidR="004C4F84" w:rsidRPr="00AF7D31" w:rsidRDefault="004C4F84" w:rsidP="006368AD">
            <w:pPr>
              <w:pStyle w:val="aa"/>
              <w:jc w:val="both"/>
              <w:rPr>
                <w:rFonts w:ascii="Times New Roman" w:hAnsi="Times New Roman" w:cs="Times New Roman"/>
                <w:i/>
                <w:sz w:val="22"/>
                <w:szCs w:val="22"/>
              </w:rPr>
            </w:pPr>
            <w:r w:rsidRPr="00AF7D31">
              <w:rPr>
                <w:rFonts w:ascii="Times New Roman" w:hAnsi="Times New Roman" w:cs="Times New Roman"/>
                <w:i/>
                <w:sz w:val="22"/>
                <w:szCs w:val="22"/>
              </w:rPr>
              <w:t>The agreement under which a shareholder makes a contribution to the company’s property shall be preliminarily approved by resolution of the company’s board of directors.”</w:t>
            </w:r>
          </w:p>
        </w:tc>
      </w:tr>
      <w:tr w:rsidR="004C4F84" w:rsidRPr="00AF7D31" w14:paraId="1EF8F810" w14:textId="77777777" w:rsidTr="00AC4223">
        <w:tc>
          <w:tcPr>
            <w:tcW w:w="675" w:type="dxa"/>
            <w:tcMar>
              <w:top w:w="0" w:type="dxa"/>
              <w:left w:w="108" w:type="dxa"/>
              <w:bottom w:w="0" w:type="dxa"/>
              <w:right w:w="108" w:type="dxa"/>
            </w:tcMar>
          </w:tcPr>
          <w:p w14:paraId="107E3019" w14:textId="77777777" w:rsidR="004C4F84" w:rsidRPr="00AF7D31" w:rsidRDefault="004C4F84" w:rsidP="006368AD">
            <w:pPr>
              <w:pStyle w:val="a3"/>
              <w:numPr>
                <w:ilvl w:val="0"/>
                <w:numId w:val="31"/>
              </w:numPr>
              <w:tabs>
                <w:tab w:val="left" w:pos="608"/>
              </w:tabs>
              <w:spacing w:after="0" w:line="240" w:lineRule="auto"/>
              <w:ind w:left="0" w:firstLine="0"/>
              <w:jc w:val="center"/>
              <w:rPr>
                <w:rFonts w:ascii="Times New Roman" w:hAnsi="Times New Roman"/>
              </w:rPr>
            </w:pPr>
          </w:p>
        </w:tc>
        <w:tc>
          <w:tcPr>
            <w:tcW w:w="3862" w:type="dxa"/>
            <w:tcMar>
              <w:top w:w="0" w:type="dxa"/>
              <w:left w:w="108" w:type="dxa"/>
              <w:bottom w:w="0" w:type="dxa"/>
              <w:right w:w="108" w:type="dxa"/>
            </w:tcMar>
          </w:tcPr>
          <w:p w14:paraId="5407DDB0" w14:textId="77777777" w:rsidR="004C4F84" w:rsidRPr="00AF7D31" w:rsidRDefault="004C4F84" w:rsidP="006368AD">
            <w:pPr>
              <w:pStyle w:val="a3"/>
              <w:tabs>
                <w:tab w:val="left" w:pos="993"/>
              </w:tabs>
              <w:spacing w:after="0" w:line="240" w:lineRule="auto"/>
              <w:ind w:left="0"/>
              <w:jc w:val="both"/>
              <w:rPr>
                <w:rFonts w:ascii="Times New Roman" w:hAnsi="Times New Roman"/>
              </w:rPr>
            </w:pPr>
            <w:r w:rsidRPr="00AF7D31">
              <w:rPr>
                <w:rFonts w:ascii="Times New Roman" w:hAnsi="Times New Roman"/>
              </w:rPr>
              <w:t>Article 18.1 of the Company’s Articles of Association reading as follows:</w:t>
            </w:r>
          </w:p>
          <w:p w14:paraId="4CD08207" w14:textId="5D86A749" w:rsidR="004C4F84" w:rsidRPr="00AF7D31" w:rsidRDefault="004C4F84" w:rsidP="006368AD">
            <w:pPr>
              <w:jc w:val="both"/>
              <w:rPr>
                <w:rFonts w:ascii="Times New Roman" w:hAnsi="Times New Roman"/>
              </w:rPr>
            </w:pPr>
            <w:r w:rsidRPr="00AF7D31">
              <w:rPr>
                <w:rFonts w:ascii="Times New Roman" w:hAnsi="Times New Roman"/>
              </w:rPr>
              <w:t xml:space="preserve">18.1. The Board of Directors shall meet as needed, but at least once every six weeks. The Chairman of the Board of Directors (or Deputy Chairman of the Board of Directors in cases provided for in Article 17.3 of the Company’s Articles of Association) shall convene meetings of the Board of Directors at his or her own discretion or at the request of a Member of the Board of Directors, the </w:t>
            </w:r>
            <w:r w:rsidR="006F1013">
              <w:rPr>
                <w:rFonts w:ascii="Times New Roman" w:hAnsi="Times New Roman"/>
              </w:rPr>
              <w:t>Internal Audit Commission</w:t>
            </w:r>
            <w:r w:rsidRPr="00AF7D31">
              <w:rPr>
                <w:rFonts w:ascii="Times New Roman" w:hAnsi="Times New Roman"/>
              </w:rPr>
              <w:t>, Auditor, Management Board, or the CEO.</w:t>
            </w:r>
          </w:p>
        </w:tc>
        <w:tc>
          <w:tcPr>
            <w:tcW w:w="3956" w:type="dxa"/>
            <w:tcMar>
              <w:top w:w="0" w:type="dxa"/>
              <w:left w:w="108" w:type="dxa"/>
              <w:bottom w:w="0" w:type="dxa"/>
              <w:right w:w="108" w:type="dxa"/>
            </w:tcMar>
          </w:tcPr>
          <w:p w14:paraId="76191F41" w14:textId="77777777" w:rsidR="004C4F84" w:rsidRPr="00AF7D31" w:rsidRDefault="004C4F84" w:rsidP="006368AD">
            <w:pPr>
              <w:pStyle w:val="2"/>
              <w:tabs>
                <w:tab w:val="left" w:pos="1134"/>
              </w:tabs>
              <w:spacing w:after="0" w:line="240" w:lineRule="auto"/>
              <w:ind w:left="0"/>
              <w:jc w:val="both"/>
              <w:rPr>
                <w:rFonts w:ascii="Times New Roman" w:hAnsi="Times New Roman"/>
              </w:rPr>
            </w:pPr>
            <w:r w:rsidRPr="00AF7D31">
              <w:rPr>
                <w:rFonts w:ascii="Times New Roman" w:hAnsi="Times New Roman"/>
              </w:rPr>
              <w:t xml:space="preserve">Article 18.1 of the Company’s Articles of Association reading as follows: </w:t>
            </w:r>
          </w:p>
          <w:p w14:paraId="3CD10337" w14:textId="6ECCF8EA" w:rsidR="004C4F84" w:rsidRPr="00AF7D31" w:rsidRDefault="004C4F84" w:rsidP="006368AD">
            <w:pPr>
              <w:pStyle w:val="a9"/>
              <w:tabs>
                <w:tab w:val="left" w:pos="602"/>
              </w:tabs>
              <w:ind w:left="0" w:firstLine="0"/>
              <w:jc w:val="both"/>
              <w:rPr>
                <w:rFonts w:eastAsiaTheme="minorHAnsi"/>
                <w:sz w:val="22"/>
                <w:szCs w:val="22"/>
              </w:rPr>
            </w:pPr>
            <w:r w:rsidRPr="00AF7D31">
              <w:rPr>
                <w:sz w:val="22"/>
                <w:szCs w:val="22"/>
              </w:rPr>
              <w:t xml:space="preserve">“18.1. The Board of Directors shall meet as needed, but at least once every six weeks. The Chairman of the Board of Directors (or Deputy Chairman of the Board of Directors in cases provided for in Article 17.3 of the Company’s Articles of Association) shall convene meetings of the Board of Directors at his or her own discretion or at the request of a Member of the Board of Directors, the </w:t>
            </w:r>
            <w:r w:rsidR="006F1013">
              <w:rPr>
                <w:sz w:val="22"/>
                <w:szCs w:val="22"/>
              </w:rPr>
              <w:t>Internal Audit Commission</w:t>
            </w:r>
            <w:r w:rsidRPr="00AF7D31">
              <w:rPr>
                <w:sz w:val="22"/>
                <w:szCs w:val="22"/>
              </w:rPr>
              <w:t xml:space="preserve">, </w:t>
            </w:r>
            <w:r w:rsidRPr="00AF7D31">
              <w:rPr>
                <w:b/>
                <w:bCs/>
                <w:sz w:val="22"/>
                <w:szCs w:val="22"/>
              </w:rPr>
              <w:t xml:space="preserve">Head of Internal Audit of the Company (head of the Company’s </w:t>
            </w:r>
            <w:r w:rsidR="006F1013">
              <w:rPr>
                <w:b/>
                <w:bCs/>
                <w:sz w:val="22"/>
                <w:szCs w:val="22"/>
              </w:rPr>
              <w:t>division</w:t>
            </w:r>
            <w:r w:rsidRPr="00AF7D31">
              <w:rPr>
                <w:b/>
                <w:bCs/>
                <w:sz w:val="22"/>
                <w:szCs w:val="22"/>
              </w:rPr>
              <w:t xml:space="preserve"> responsible for organization and implementation of Internal Audit, and in case of involvement of an external independent organization to provide Internal Audit, the manager of such organization),</w:t>
            </w:r>
            <w:r w:rsidRPr="00AF7D31">
              <w:rPr>
                <w:sz w:val="22"/>
                <w:szCs w:val="22"/>
              </w:rPr>
              <w:t xml:space="preserve"> Auditor, Management Board, or CEO.</w:t>
            </w:r>
          </w:p>
        </w:tc>
        <w:tc>
          <w:tcPr>
            <w:tcW w:w="6959" w:type="dxa"/>
            <w:tcMar>
              <w:top w:w="0" w:type="dxa"/>
              <w:left w:w="108" w:type="dxa"/>
              <w:bottom w:w="0" w:type="dxa"/>
              <w:right w:w="108" w:type="dxa"/>
            </w:tcMar>
          </w:tcPr>
          <w:p w14:paraId="39751F89" w14:textId="1CE8C59F" w:rsidR="004C4F84" w:rsidRPr="00AF7D31" w:rsidRDefault="004C4F84" w:rsidP="006368AD">
            <w:pPr>
              <w:pStyle w:val="aa"/>
              <w:jc w:val="both"/>
              <w:rPr>
                <w:rFonts w:ascii="Times New Roman" w:hAnsi="Times New Roman" w:cs="Times New Roman"/>
                <w:sz w:val="22"/>
                <w:szCs w:val="22"/>
              </w:rPr>
            </w:pPr>
            <w:r w:rsidRPr="00AF7D31">
              <w:rPr>
                <w:rFonts w:ascii="Times New Roman" w:hAnsi="Times New Roman" w:cs="Times New Roman"/>
                <w:sz w:val="22"/>
                <w:szCs w:val="22"/>
              </w:rPr>
              <w:t xml:space="preserve">The provision has been </w:t>
            </w:r>
            <w:r w:rsidR="000D661E">
              <w:rPr>
                <w:rFonts w:ascii="Times New Roman" w:hAnsi="Times New Roman" w:cs="Times New Roman"/>
                <w:sz w:val="22"/>
                <w:szCs w:val="22"/>
              </w:rPr>
              <w:t>expanded to meet the provisions of</w:t>
            </w:r>
            <w:r w:rsidRPr="00AF7D31">
              <w:rPr>
                <w:rFonts w:ascii="Times New Roman" w:hAnsi="Times New Roman" w:cs="Times New Roman"/>
                <w:sz w:val="22"/>
                <w:szCs w:val="22"/>
              </w:rPr>
              <w:t xml:space="preserve"> Article 68.1 of the Federal Law </w:t>
            </w:r>
            <w:r w:rsidRPr="00AF7D31">
              <w:rPr>
                <w:rFonts w:ascii="Times New Roman" w:hAnsi="Times New Roman" w:cs="Times New Roman"/>
                <w:i/>
                <w:iCs/>
                <w:sz w:val="22"/>
                <w:szCs w:val="22"/>
              </w:rPr>
              <w:t>On Joint-Stock Companies</w:t>
            </w:r>
            <w:r w:rsidRPr="00AF7D31">
              <w:rPr>
                <w:rFonts w:ascii="Times New Roman" w:hAnsi="Times New Roman" w:cs="Times New Roman"/>
                <w:sz w:val="22"/>
                <w:szCs w:val="22"/>
              </w:rPr>
              <w:t>:</w:t>
            </w:r>
          </w:p>
          <w:p w14:paraId="5D479A58" w14:textId="76C49D9F" w:rsidR="004C4F84" w:rsidRPr="00AF7D31" w:rsidRDefault="004C4F84" w:rsidP="006368AD">
            <w:pPr>
              <w:pStyle w:val="aa"/>
              <w:jc w:val="both"/>
              <w:rPr>
                <w:rFonts w:ascii="Times New Roman" w:hAnsi="Times New Roman" w:cs="Times New Roman"/>
                <w:i/>
                <w:sz w:val="22"/>
                <w:szCs w:val="22"/>
              </w:rPr>
            </w:pPr>
            <w:r w:rsidRPr="00AF7D31">
              <w:rPr>
                <w:rFonts w:ascii="Times New Roman" w:hAnsi="Times New Roman" w:cs="Times New Roman"/>
                <w:i/>
                <w:sz w:val="22"/>
                <w:szCs w:val="22"/>
              </w:rPr>
              <w:t xml:space="preserve">“1. The chairman of the board of directors (supervisory board) shall convene meetings of the board of directors (supervisory board) at his or her own discretion or at the request of a member of the board of directors (supervisory board), the </w:t>
            </w:r>
            <w:r w:rsidR="006F1013">
              <w:rPr>
                <w:rFonts w:ascii="Times New Roman" w:hAnsi="Times New Roman" w:cs="Times New Roman"/>
                <w:i/>
                <w:sz w:val="22"/>
                <w:szCs w:val="22"/>
              </w:rPr>
              <w:t>Internal Audit Commission</w:t>
            </w:r>
            <w:r w:rsidRPr="00AF7D31">
              <w:rPr>
                <w:rFonts w:ascii="Times New Roman" w:hAnsi="Times New Roman" w:cs="Times New Roman"/>
                <w:i/>
                <w:sz w:val="22"/>
                <w:szCs w:val="22"/>
              </w:rPr>
              <w:t xml:space="preserve"> of the company, </w:t>
            </w:r>
            <w:r w:rsidRPr="00AF7D31">
              <w:rPr>
                <w:rFonts w:ascii="Times New Roman" w:hAnsi="Times New Roman" w:cs="Times New Roman"/>
                <w:b/>
                <w:bCs/>
                <w:i/>
                <w:sz w:val="22"/>
                <w:szCs w:val="22"/>
              </w:rPr>
              <w:t xml:space="preserve">officer responsible for the organization and implementation of internal audit (head of the company’s </w:t>
            </w:r>
            <w:r w:rsidR="006F1013">
              <w:rPr>
                <w:rFonts w:ascii="Times New Roman" w:hAnsi="Times New Roman" w:cs="Times New Roman"/>
                <w:b/>
                <w:bCs/>
                <w:i/>
                <w:sz w:val="22"/>
                <w:szCs w:val="22"/>
              </w:rPr>
              <w:t>division</w:t>
            </w:r>
            <w:r w:rsidRPr="00AF7D31">
              <w:rPr>
                <w:rFonts w:ascii="Times New Roman" w:hAnsi="Times New Roman" w:cs="Times New Roman"/>
                <w:b/>
                <w:bCs/>
                <w:i/>
                <w:sz w:val="22"/>
                <w:szCs w:val="22"/>
              </w:rPr>
              <w:t xml:space="preserve"> responsible for organization and implementation of internal audit)</w:t>
            </w:r>
            <w:r w:rsidRPr="00AF7D31">
              <w:rPr>
                <w:rFonts w:ascii="Times New Roman" w:hAnsi="Times New Roman" w:cs="Times New Roman"/>
                <w:i/>
                <w:sz w:val="22"/>
                <w:szCs w:val="22"/>
              </w:rPr>
              <w:t>, or the company’s auditor, the company’s executive body. or other persons specified in the company’s articles of association.”</w:t>
            </w:r>
          </w:p>
        </w:tc>
      </w:tr>
      <w:tr w:rsidR="004C4F84" w:rsidRPr="00AF7D31" w14:paraId="57B31AC6" w14:textId="77777777" w:rsidTr="00AC4223">
        <w:tc>
          <w:tcPr>
            <w:tcW w:w="675" w:type="dxa"/>
            <w:tcMar>
              <w:top w:w="0" w:type="dxa"/>
              <w:left w:w="108" w:type="dxa"/>
              <w:bottom w:w="0" w:type="dxa"/>
              <w:right w:w="108" w:type="dxa"/>
            </w:tcMar>
          </w:tcPr>
          <w:p w14:paraId="50514C56" w14:textId="77777777" w:rsidR="004C4F84" w:rsidRPr="00AF7D31" w:rsidRDefault="004C4F84" w:rsidP="006368AD">
            <w:pPr>
              <w:pStyle w:val="a3"/>
              <w:numPr>
                <w:ilvl w:val="0"/>
                <w:numId w:val="31"/>
              </w:numPr>
              <w:tabs>
                <w:tab w:val="left" w:pos="608"/>
              </w:tabs>
              <w:spacing w:after="0" w:line="240" w:lineRule="auto"/>
              <w:ind w:left="0" w:firstLine="0"/>
              <w:jc w:val="center"/>
              <w:rPr>
                <w:rFonts w:ascii="Times New Roman" w:hAnsi="Times New Roman"/>
              </w:rPr>
            </w:pPr>
          </w:p>
        </w:tc>
        <w:tc>
          <w:tcPr>
            <w:tcW w:w="3862" w:type="dxa"/>
            <w:tcMar>
              <w:top w:w="0" w:type="dxa"/>
              <w:left w:w="108" w:type="dxa"/>
              <w:bottom w:w="0" w:type="dxa"/>
              <w:right w:w="108" w:type="dxa"/>
            </w:tcMar>
          </w:tcPr>
          <w:p w14:paraId="59EA66DE" w14:textId="77777777" w:rsidR="004C4F84" w:rsidRPr="00AF7D31" w:rsidRDefault="004C4F84" w:rsidP="006368AD">
            <w:pPr>
              <w:pStyle w:val="a3"/>
              <w:tabs>
                <w:tab w:val="left" w:pos="993"/>
              </w:tabs>
              <w:spacing w:after="0" w:line="240" w:lineRule="auto"/>
              <w:ind w:left="0"/>
              <w:jc w:val="both"/>
              <w:rPr>
                <w:rFonts w:ascii="Times New Roman" w:hAnsi="Times New Roman"/>
              </w:rPr>
            </w:pPr>
            <w:r w:rsidRPr="00AF7D31">
              <w:rPr>
                <w:rFonts w:ascii="Times New Roman" w:hAnsi="Times New Roman"/>
              </w:rPr>
              <w:t>Paragraphs 1 and 3, Articles 18.6 of the Company’s Articles of Association reading as follows:</w:t>
            </w:r>
          </w:p>
          <w:p w14:paraId="10793482" w14:textId="77777777" w:rsidR="004C4F84" w:rsidRPr="00AF7D31" w:rsidRDefault="004C4F84" w:rsidP="006368AD">
            <w:pPr>
              <w:pStyle w:val="a9"/>
              <w:ind w:left="0" w:firstLine="0"/>
              <w:jc w:val="both"/>
              <w:rPr>
                <w:rFonts w:eastAsiaTheme="minorHAnsi"/>
                <w:sz w:val="22"/>
                <w:szCs w:val="22"/>
              </w:rPr>
            </w:pPr>
            <w:r w:rsidRPr="00AF7D31">
              <w:rPr>
                <w:sz w:val="22"/>
                <w:szCs w:val="22"/>
              </w:rPr>
              <w:lastRenderedPageBreak/>
              <w:t>“18.6. Resolutions of the Board of Directors shall be adopted by a three-quarter majority vote of Members of the Board of Directors (not counting the votes of outgoing Members of the Board of Directors) on the following matters:</w:t>
            </w:r>
          </w:p>
          <w:p w14:paraId="14E01B3F" w14:textId="77777777" w:rsidR="004C4F84" w:rsidRPr="00AF7D31" w:rsidRDefault="004C4F84" w:rsidP="006368AD">
            <w:pPr>
              <w:pStyle w:val="a6"/>
              <w:tabs>
                <w:tab w:val="left" w:pos="1134"/>
              </w:tabs>
              <w:spacing w:after="0"/>
              <w:jc w:val="both"/>
              <w:rPr>
                <w:rFonts w:ascii="Times New Roman" w:hAnsi="Times New Roman"/>
              </w:rPr>
            </w:pPr>
            <w:r w:rsidRPr="00AF7D31">
              <w:rPr>
                <w:rFonts w:ascii="Times New Roman" w:hAnsi="Times New Roman"/>
              </w:rPr>
              <w:t>– Suspending the powers of the managing company (manager) and appointing an acting CEO of the Company;</w:t>
            </w:r>
          </w:p>
          <w:p w14:paraId="74820651" w14:textId="77777777" w:rsidR="004C4F84" w:rsidRPr="00AF7D31" w:rsidRDefault="004C4F84" w:rsidP="006368AD">
            <w:pPr>
              <w:pStyle w:val="a9"/>
              <w:tabs>
                <w:tab w:val="left" w:pos="-120"/>
                <w:tab w:val="left" w:pos="1134"/>
              </w:tabs>
              <w:ind w:left="0" w:firstLine="0"/>
              <w:jc w:val="both"/>
              <w:rPr>
                <w:rFonts w:eastAsiaTheme="minorHAnsi"/>
                <w:sz w:val="22"/>
                <w:szCs w:val="22"/>
              </w:rPr>
            </w:pPr>
            <w:r w:rsidRPr="00AF7D31">
              <w:rPr>
                <w:sz w:val="22"/>
                <w:szCs w:val="22"/>
              </w:rPr>
              <w:t xml:space="preserve">– Convening an Extraordinary General Meeting in cases provided for in Articles </w:t>
            </w:r>
            <w:r w:rsidRPr="00AF7D31">
              <w:rPr>
                <w:b/>
                <w:bCs/>
                <w:sz w:val="22"/>
                <w:szCs w:val="22"/>
              </w:rPr>
              <w:t>21.19 and 21.20</w:t>
            </w:r>
            <w:r w:rsidRPr="00AF7D31">
              <w:rPr>
                <w:sz w:val="22"/>
                <w:szCs w:val="22"/>
              </w:rPr>
              <w:t xml:space="preserve"> of these Articles of Association.”</w:t>
            </w:r>
          </w:p>
        </w:tc>
        <w:tc>
          <w:tcPr>
            <w:tcW w:w="3956" w:type="dxa"/>
            <w:tcMar>
              <w:top w:w="0" w:type="dxa"/>
              <w:left w:w="108" w:type="dxa"/>
              <w:bottom w:w="0" w:type="dxa"/>
              <w:right w:w="108" w:type="dxa"/>
            </w:tcMar>
          </w:tcPr>
          <w:p w14:paraId="3B3947BD" w14:textId="77777777" w:rsidR="004C4F84" w:rsidRPr="00AF7D31" w:rsidRDefault="004C4F84" w:rsidP="006368AD">
            <w:pPr>
              <w:pStyle w:val="a3"/>
              <w:tabs>
                <w:tab w:val="left" w:pos="993"/>
              </w:tabs>
              <w:spacing w:after="0" w:line="240" w:lineRule="auto"/>
              <w:ind w:left="0"/>
              <w:jc w:val="both"/>
              <w:rPr>
                <w:rFonts w:ascii="Times New Roman" w:hAnsi="Times New Roman"/>
              </w:rPr>
            </w:pPr>
            <w:r w:rsidRPr="00AF7D31">
              <w:rPr>
                <w:rFonts w:ascii="Times New Roman" w:hAnsi="Times New Roman"/>
              </w:rPr>
              <w:lastRenderedPageBreak/>
              <w:t>Paragraphs 1 and 3, Articles 18.6 of the Company’s Articles of Association reading as follows:</w:t>
            </w:r>
          </w:p>
          <w:p w14:paraId="1F81F04F" w14:textId="77777777" w:rsidR="004C4F84" w:rsidRPr="00AF7D31" w:rsidRDefault="008B11B2" w:rsidP="006368AD">
            <w:pPr>
              <w:pStyle w:val="a9"/>
              <w:ind w:left="0" w:firstLine="0"/>
              <w:jc w:val="both"/>
              <w:rPr>
                <w:rFonts w:eastAsiaTheme="minorHAnsi"/>
                <w:sz w:val="22"/>
                <w:szCs w:val="22"/>
              </w:rPr>
            </w:pPr>
            <w:r w:rsidRPr="00AF7D31">
              <w:rPr>
                <w:sz w:val="22"/>
                <w:szCs w:val="22"/>
              </w:rPr>
              <w:lastRenderedPageBreak/>
              <w:t xml:space="preserve"> “18.6. Resolutions of the Board of Directors shall be adopted by a three-quarter majority vote of Members of the Board of Directors (not counting the votes of outgoing Members of the Board of Directors) on the following matters:</w:t>
            </w:r>
          </w:p>
          <w:p w14:paraId="56ECC796" w14:textId="77777777" w:rsidR="004C4F84" w:rsidRPr="00AF7D31" w:rsidRDefault="004C4F84" w:rsidP="006368AD">
            <w:pPr>
              <w:pStyle w:val="a6"/>
              <w:tabs>
                <w:tab w:val="left" w:pos="1134"/>
              </w:tabs>
              <w:spacing w:after="0"/>
              <w:jc w:val="both"/>
              <w:rPr>
                <w:rFonts w:ascii="Times New Roman" w:hAnsi="Times New Roman"/>
              </w:rPr>
            </w:pPr>
            <w:r w:rsidRPr="00AF7D31">
              <w:rPr>
                <w:rFonts w:ascii="Times New Roman" w:hAnsi="Times New Roman"/>
              </w:rPr>
              <w:t>– Suspending the powers of the managing company (manager) and appointing an acting CEO of the Company;</w:t>
            </w:r>
          </w:p>
          <w:p w14:paraId="54B1AADF" w14:textId="77777777" w:rsidR="004C4F84" w:rsidRPr="00AF7D31" w:rsidRDefault="004C4F84" w:rsidP="006368AD">
            <w:pPr>
              <w:pStyle w:val="a9"/>
              <w:tabs>
                <w:tab w:val="left" w:pos="-120"/>
                <w:tab w:val="left" w:pos="1134"/>
              </w:tabs>
              <w:ind w:left="0" w:firstLine="0"/>
              <w:jc w:val="both"/>
              <w:rPr>
                <w:sz w:val="22"/>
                <w:szCs w:val="22"/>
              </w:rPr>
            </w:pPr>
            <w:r w:rsidRPr="00AF7D31">
              <w:rPr>
                <w:sz w:val="22"/>
                <w:szCs w:val="22"/>
              </w:rPr>
              <w:t xml:space="preserve">– Convening an Extraordinary General Meeting in cases provided for in Articles </w:t>
            </w:r>
            <w:r w:rsidRPr="00AF7D31">
              <w:rPr>
                <w:b/>
                <w:bCs/>
                <w:sz w:val="22"/>
                <w:szCs w:val="22"/>
              </w:rPr>
              <w:t>21.11 and 21.12</w:t>
            </w:r>
            <w:r w:rsidRPr="00AF7D31">
              <w:rPr>
                <w:sz w:val="22"/>
                <w:szCs w:val="22"/>
              </w:rPr>
              <w:t xml:space="preserve"> of these Articles of Association.”</w:t>
            </w:r>
          </w:p>
        </w:tc>
        <w:tc>
          <w:tcPr>
            <w:tcW w:w="6959" w:type="dxa"/>
            <w:tcMar>
              <w:top w:w="0" w:type="dxa"/>
              <w:left w:w="108" w:type="dxa"/>
              <w:bottom w:w="0" w:type="dxa"/>
              <w:right w:w="108" w:type="dxa"/>
            </w:tcMar>
          </w:tcPr>
          <w:p w14:paraId="3EF4FDA3" w14:textId="77777777" w:rsidR="004C4F84" w:rsidRPr="00AF7D31" w:rsidRDefault="004C4F84" w:rsidP="006368AD">
            <w:pPr>
              <w:jc w:val="both"/>
              <w:rPr>
                <w:rFonts w:ascii="Times New Roman" w:hAnsi="Times New Roman"/>
              </w:rPr>
            </w:pPr>
            <w:r w:rsidRPr="00AF7D31">
              <w:rPr>
                <w:rFonts w:ascii="Times New Roman" w:hAnsi="Times New Roman"/>
              </w:rPr>
              <w:lastRenderedPageBreak/>
              <w:t>The numbering of items referred to in the provision has been updated.</w:t>
            </w:r>
          </w:p>
        </w:tc>
      </w:tr>
      <w:tr w:rsidR="004C4F84" w:rsidRPr="00AF7D31" w14:paraId="7F45918E" w14:textId="77777777" w:rsidTr="00AC4223">
        <w:tc>
          <w:tcPr>
            <w:tcW w:w="675" w:type="dxa"/>
            <w:tcMar>
              <w:top w:w="0" w:type="dxa"/>
              <w:left w:w="108" w:type="dxa"/>
              <w:bottom w:w="0" w:type="dxa"/>
              <w:right w:w="108" w:type="dxa"/>
            </w:tcMar>
          </w:tcPr>
          <w:p w14:paraId="397B1990" w14:textId="77777777" w:rsidR="004C4F84" w:rsidRPr="00AF7D31" w:rsidRDefault="004C4F84" w:rsidP="006368AD">
            <w:pPr>
              <w:pStyle w:val="a3"/>
              <w:numPr>
                <w:ilvl w:val="0"/>
                <w:numId w:val="31"/>
              </w:numPr>
              <w:tabs>
                <w:tab w:val="left" w:pos="608"/>
              </w:tabs>
              <w:spacing w:after="0" w:line="240" w:lineRule="auto"/>
              <w:ind w:left="0" w:firstLine="0"/>
              <w:jc w:val="center"/>
              <w:rPr>
                <w:rFonts w:ascii="Times New Roman" w:hAnsi="Times New Roman"/>
              </w:rPr>
            </w:pPr>
          </w:p>
        </w:tc>
        <w:tc>
          <w:tcPr>
            <w:tcW w:w="3862" w:type="dxa"/>
            <w:tcMar>
              <w:top w:w="0" w:type="dxa"/>
              <w:left w:w="108" w:type="dxa"/>
              <w:bottom w:w="0" w:type="dxa"/>
              <w:right w:w="108" w:type="dxa"/>
            </w:tcMar>
          </w:tcPr>
          <w:p w14:paraId="4290883F" w14:textId="77777777" w:rsidR="004C4F84" w:rsidRPr="00AF7D31" w:rsidRDefault="004C4F84" w:rsidP="006368AD">
            <w:pPr>
              <w:pStyle w:val="a3"/>
              <w:tabs>
                <w:tab w:val="left" w:pos="993"/>
              </w:tabs>
              <w:spacing w:after="0" w:line="240" w:lineRule="auto"/>
              <w:ind w:left="0"/>
              <w:jc w:val="both"/>
              <w:rPr>
                <w:rFonts w:ascii="Times New Roman" w:hAnsi="Times New Roman"/>
              </w:rPr>
            </w:pPr>
            <w:r w:rsidRPr="00AF7D31">
              <w:rPr>
                <w:rFonts w:ascii="Times New Roman" w:hAnsi="Times New Roman"/>
              </w:rPr>
              <w:t>Article 19.2 of the Company’s Articles of Association reading as follows:</w:t>
            </w:r>
          </w:p>
          <w:p w14:paraId="3DC7B80C" w14:textId="77777777" w:rsidR="004C4F84" w:rsidRPr="00AF7D31" w:rsidRDefault="004C4F84" w:rsidP="006368AD">
            <w:pPr>
              <w:pStyle w:val="2"/>
              <w:tabs>
                <w:tab w:val="left" w:pos="1134"/>
              </w:tabs>
              <w:spacing w:after="0" w:line="240" w:lineRule="auto"/>
              <w:ind w:left="0"/>
              <w:jc w:val="both"/>
              <w:rPr>
                <w:rFonts w:ascii="Times New Roman" w:hAnsi="Times New Roman"/>
              </w:rPr>
            </w:pPr>
            <w:r w:rsidRPr="00AF7D31">
              <w:rPr>
                <w:rFonts w:ascii="Times New Roman" w:hAnsi="Times New Roman"/>
              </w:rPr>
              <w:t xml:space="preserve">“19.2. Committees of the Board of Directors are set up to </w:t>
            </w:r>
            <w:r w:rsidRPr="00AF7D31">
              <w:rPr>
                <w:rFonts w:ascii="Times New Roman" w:hAnsi="Times New Roman"/>
                <w:b/>
                <w:bCs/>
              </w:rPr>
              <w:t>review</w:t>
            </w:r>
            <w:r w:rsidRPr="00AF7D31">
              <w:rPr>
                <w:rFonts w:ascii="Times New Roman" w:hAnsi="Times New Roman"/>
              </w:rPr>
              <w:t xml:space="preserve"> matters within the Board of Directors’ competence, or matters examined by the Board of Directors in order to follow up the activities of the Company’s executive body and make necessary recommendations to the Board of Directors and the Company’s executive body.</w:t>
            </w:r>
          </w:p>
        </w:tc>
        <w:tc>
          <w:tcPr>
            <w:tcW w:w="3956" w:type="dxa"/>
            <w:tcMar>
              <w:top w:w="0" w:type="dxa"/>
              <w:left w:w="108" w:type="dxa"/>
              <w:bottom w:w="0" w:type="dxa"/>
              <w:right w:w="108" w:type="dxa"/>
            </w:tcMar>
          </w:tcPr>
          <w:p w14:paraId="31EC7210" w14:textId="77777777" w:rsidR="004C4F84" w:rsidRPr="00AF7D31" w:rsidRDefault="004C4F84" w:rsidP="006368AD">
            <w:pPr>
              <w:pStyle w:val="2"/>
              <w:tabs>
                <w:tab w:val="left" w:pos="1134"/>
              </w:tabs>
              <w:spacing w:after="0" w:line="240" w:lineRule="auto"/>
              <w:ind w:left="0"/>
              <w:jc w:val="both"/>
              <w:rPr>
                <w:rFonts w:ascii="Times New Roman" w:hAnsi="Times New Roman"/>
              </w:rPr>
            </w:pPr>
            <w:r w:rsidRPr="00AF7D31">
              <w:rPr>
                <w:rFonts w:ascii="Times New Roman" w:hAnsi="Times New Roman"/>
              </w:rPr>
              <w:t xml:space="preserve">Article 19.2 of the Company’s Articles of Association reading as follows: </w:t>
            </w:r>
          </w:p>
          <w:p w14:paraId="56E09126" w14:textId="77777777" w:rsidR="004C4F84" w:rsidRPr="00AF7D31" w:rsidRDefault="004C4F84" w:rsidP="006368AD">
            <w:pPr>
              <w:pStyle w:val="2"/>
              <w:tabs>
                <w:tab w:val="left" w:pos="1134"/>
              </w:tabs>
              <w:spacing w:after="0" w:line="240" w:lineRule="auto"/>
              <w:ind w:left="0"/>
              <w:jc w:val="both"/>
              <w:rPr>
                <w:rFonts w:ascii="Times New Roman" w:hAnsi="Times New Roman"/>
              </w:rPr>
            </w:pPr>
            <w:r w:rsidRPr="00AF7D31">
              <w:rPr>
                <w:rFonts w:ascii="Times New Roman" w:hAnsi="Times New Roman"/>
              </w:rPr>
              <w:t xml:space="preserve">“19.2. Committees of the Board of Directors are set up to </w:t>
            </w:r>
            <w:r w:rsidRPr="00AF7D31">
              <w:rPr>
                <w:rFonts w:ascii="Times New Roman" w:hAnsi="Times New Roman"/>
                <w:b/>
                <w:bCs/>
              </w:rPr>
              <w:t>preview</w:t>
            </w:r>
            <w:r w:rsidRPr="00AF7D31">
              <w:rPr>
                <w:rFonts w:ascii="Times New Roman" w:hAnsi="Times New Roman"/>
              </w:rPr>
              <w:t xml:space="preserve"> matters within the Board of Directors’ competence, or matters examined by the Board of Directors in order to follow up the activities of the Company’s executive body and make necessary recommendations to the Board of Directors and the Company’s executive body.</w:t>
            </w:r>
          </w:p>
        </w:tc>
        <w:tc>
          <w:tcPr>
            <w:tcW w:w="6959" w:type="dxa"/>
            <w:tcMar>
              <w:top w:w="0" w:type="dxa"/>
              <w:left w:w="108" w:type="dxa"/>
              <w:bottom w:w="0" w:type="dxa"/>
              <w:right w:w="108" w:type="dxa"/>
            </w:tcMar>
          </w:tcPr>
          <w:p w14:paraId="002D47A2" w14:textId="67033894" w:rsidR="004C4F84" w:rsidRPr="00AF7D31" w:rsidRDefault="004C4F84" w:rsidP="006368AD">
            <w:pPr>
              <w:pStyle w:val="aa"/>
              <w:jc w:val="both"/>
              <w:rPr>
                <w:rFonts w:ascii="Times New Roman" w:hAnsi="Times New Roman" w:cs="Times New Roman"/>
                <w:sz w:val="22"/>
                <w:szCs w:val="22"/>
              </w:rPr>
            </w:pPr>
            <w:r w:rsidRPr="00AF7D31">
              <w:rPr>
                <w:rFonts w:ascii="Times New Roman" w:hAnsi="Times New Roman" w:cs="Times New Roman"/>
                <w:sz w:val="22"/>
                <w:szCs w:val="22"/>
              </w:rPr>
              <w:t xml:space="preserve">The provision has been amended </w:t>
            </w:r>
            <w:r w:rsidR="0034382F">
              <w:rPr>
                <w:rFonts w:ascii="Times New Roman" w:hAnsi="Times New Roman" w:cs="Times New Roman"/>
                <w:sz w:val="22"/>
                <w:szCs w:val="22"/>
              </w:rPr>
              <w:t>to meet the provisions of</w:t>
            </w:r>
            <w:r w:rsidRPr="00AF7D31">
              <w:rPr>
                <w:rFonts w:ascii="Times New Roman" w:hAnsi="Times New Roman" w:cs="Times New Roman"/>
                <w:sz w:val="22"/>
                <w:szCs w:val="22"/>
              </w:rPr>
              <w:t xml:space="preserve"> paragraph 1, Article 64.3 of the Federal Law </w:t>
            </w:r>
            <w:r w:rsidRPr="00AF7D31">
              <w:rPr>
                <w:rFonts w:ascii="Times New Roman" w:hAnsi="Times New Roman" w:cs="Times New Roman"/>
                <w:i/>
                <w:iCs/>
                <w:sz w:val="22"/>
                <w:szCs w:val="22"/>
              </w:rPr>
              <w:t>On Joint-Stock Companies</w:t>
            </w:r>
            <w:r w:rsidRPr="00AF7D31">
              <w:rPr>
                <w:rFonts w:ascii="Times New Roman" w:hAnsi="Times New Roman" w:cs="Times New Roman"/>
                <w:sz w:val="22"/>
                <w:szCs w:val="22"/>
              </w:rPr>
              <w:t xml:space="preserve"> (in force since July 19, 2018), according to which:</w:t>
            </w:r>
          </w:p>
          <w:p w14:paraId="6421C9BF" w14:textId="77777777" w:rsidR="004C4F84" w:rsidRPr="00AF7D31" w:rsidRDefault="004C4F84" w:rsidP="006368AD">
            <w:pPr>
              <w:pStyle w:val="aa"/>
              <w:jc w:val="both"/>
              <w:rPr>
                <w:rFonts w:ascii="Times New Roman" w:hAnsi="Times New Roman" w:cs="Times New Roman"/>
                <w:i/>
                <w:sz w:val="22"/>
                <w:szCs w:val="22"/>
              </w:rPr>
            </w:pPr>
            <w:r w:rsidRPr="00AF7D31">
              <w:rPr>
                <w:rFonts w:ascii="Times New Roman" w:hAnsi="Times New Roman" w:cs="Times New Roman"/>
                <w:i/>
                <w:sz w:val="22"/>
                <w:szCs w:val="22"/>
              </w:rPr>
              <w:t>“3. The board of directors (supervisory board) of the company shall have the right to set up committees for preliminary review of matters within its competence. The competence and operating procedure of every committee shall be defined by an internal document of the company subject to approval by the company’s board of directors (supervisory board).”</w:t>
            </w:r>
          </w:p>
        </w:tc>
      </w:tr>
      <w:tr w:rsidR="004C4F84" w:rsidRPr="00AF7D31" w14:paraId="5CCB5FFA" w14:textId="77777777" w:rsidTr="008B11B2">
        <w:tc>
          <w:tcPr>
            <w:tcW w:w="675" w:type="dxa"/>
            <w:shd w:val="clear" w:color="auto" w:fill="auto"/>
            <w:tcMar>
              <w:top w:w="0" w:type="dxa"/>
              <w:left w:w="108" w:type="dxa"/>
              <w:bottom w:w="0" w:type="dxa"/>
              <w:right w:w="108" w:type="dxa"/>
            </w:tcMar>
          </w:tcPr>
          <w:p w14:paraId="2AEDF5C4" w14:textId="77777777" w:rsidR="004C4F84" w:rsidRPr="00AF7D31" w:rsidRDefault="004C4F84" w:rsidP="006368AD">
            <w:pPr>
              <w:pStyle w:val="a3"/>
              <w:numPr>
                <w:ilvl w:val="0"/>
                <w:numId w:val="31"/>
              </w:numPr>
              <w:tabs>
                <w:tab w:val="left" w:pos="608"/>
              </w:tabs>
              <w:spacing w:after="0" w:line="240" w:lineRule="auto"/>
              <w:ind w:left="0" w:firstLine="0"/>
              <w:jc w:val="center"/>
              <w:rPr>
                <w:rFonts w:ascii="Times New Roman" w:hAnsi="Times New Roman"/>
              </w:rPr>
            </w:pPr>
          </w:p>
        </w:tc>
        <w:tc>
          <w:tcPr>
            <w:tcW w:w="3862" w:type="dxa"/>
            <w:shd w:val="clear" w:color="auto" w:fill="auto"/>
            <w:tcMar>
              <w:top w:w="0" w:type="dxa"/>
              <w:left w:w="108" w:type="dxa"/>
              <w:bottom w:w="0" w:type="dxa"/>
              <w:right w:w="108" w:type="dxa"/>
            </w:tcMar>
          </w:tcPr>
          <w:p w14:paraId="05FA1961" w14:textId="77777777" w:rsidR="004C4F84" w:rsidRPr="00AF7D31" w:rsidRDefault="004C4F84" w:rsidP="006368AD">
            <w:pPr>
              <w:pStyle w:val="a3"/>
              <w:tabs>
                <w:tab w:val="left" w:pos="993"/>
              </w:tabs>
              <w:spacing w:after="0" w:line="240" w:lineRule="auto"/>
              <w:ind w:left="0"/>
              <w:jc w:val="both"/>
              <w:rPr>
                <w:rFonts w:ascii="Times New Roman" w:hAnsi="Times New Roman"/>
              </w:rPr>
            </w:pPr>
            <w:r w:rsidRPr="00AF7D31">
              <w:rPr>
                <w:rFonts w:ascii="Times New Roman" w:hAnsi="Times New Roman"/>
              </w:rPr>
              <w:t>Article 19.3 of the Company’s Articles of Association reading as follows:</w:t>
            </w:r>
          </w:p>
          <w:p w14:paraId="66AC420D" w14:textId="77777777" w:rsidR="004C4F84" w:rsidRPr="00AF7D31" w:rsidRDefault="004C4F84" w:rsidP="006368AD">
            <w:pPr>
              <w:pStyle w:val="2"/>
              <w:tabs>
                <w:tab w:val="left" w:pos="1134"/>
              </w:tabs>
              <w:spacing w:after="0" w:line="240" w:lineRule="auto"/>
              <w:ind w:left="0"/>
              <w:jc w:val="both"/>
              <w:rPr>
                <w:rFonts w:ascii="Times New Roman" w:hAnsi="Times New Roman"/>
              </w:rPr>
            </w:pPr>
            <w:r w:rsidRPr="00AF7D31">
              <w:rPr>
                <w:rFonts w:ascii="Times New Roman" w:hAnsi="Times New Roman"/>
              </w:rPr>
              <w:t>“19.3. The operating rules, establishment procedure, competence and term of office of Committees of the Board of Directors shall be outlined in individual resolutions of the Board of Directors.”</w:t>
            </w:r>
          </w:p>
        </w:tc>
        <w:tc>
          <w:tcPr>
            <w:tcW w:w="3956" w:type="dxa"/>
            <w:shd w:val="clear" w:color="auto" w:fill="auto"/>
            <w:tcMar>
              <w:top w:w="0" w:type="dxa"/>
              <w:left w:w="108" w:type="dxa"/>
              <w:bottom w:w="0" w:type="dxa"/>
              <w:right w:w="108" w:type="dxa"/>
            </w:tcMar>
          </w:tcPr>
          <w:p w14:paraId="796EE62E" w14:textId="77777777" w:rsidR="004C4F84" w:rsidRPr="00AF7D31" w:rsidRDefault="004C4F84" w:rsidP="006368AD">
            <w:pPr>
              <w:pStyle w:val="2"/>
              <w:tabs>
                <w:tab w:val="left" w:pos="1134"/>
              </w:tabs>
              <w:spacing w:after="0" w:line="240" w:lineRule="auto"/>
              <w:ind w:left="0"/>
              <w:jc w:val="both"/>
              <w:rPr>
                <w:rFonts w:ascii="Times New Roman" w:hAnsi="Times New Roman"/>
              </w:rPr>
            </w:pPr>
            <w:r w:rsidRPr="00AF7D31">
              <w:rPr>
                <w:rFonts w:ascii="Times New Roman" w:hAnsi="Times New Roman"/>
              </w:rPr>
              <w:t xml:space="preserve">Article 19.3 of the Company’s Articles of Association reading as follows: </w:t>
            </w:r>
          </w:p>
          <w:p w14:paraId="2E815D69" w14:textId="77777777" w:rsidR="004C4F84" w:rsidRPr="00AF7D31" w:rsidRDefault="004C4F84" w:rsidP="006368AD">
            <w:pPr>
              <w:pStyle w:val="2"/>
              <w:tabs>
                <w:tab w:val="left" w:pos="1134"/>
              </w:tabs>
              <w:spacing w:after="0" w:line="240" w:lineRule="auto"/>
              <w:ind w:left="0"/>
              <w:jc w:val="both"/>
              <w:rPr>
                <w:rFonts w:ascii="Times New Roman" w:hAnsi="Times New Roman"/>
              </w:rPr>
            </w:pPr>
            <w:r w:rsidRPr="00AF7D31">
              <w:rPr>
                <w:rFonts w:ascii="Times New Roman" w:hAnsi="Times New Roman"/>
              </w:rPr>
              <w:t xml:space="preserve">“19.3. The operating rules, establishment procedure, competence and term of office of Committees of the Board of Directors shall be outlined in </w:t>
            </w:r>
            <w:r w:rsidRPr="00AF7D31">
              <w:rPr>
                <w:rFonts w:ascii="Times New Roman" w:hAnsi="Times New Roman"/>
                <w:b/>
                <w:bCs/>
              </w:rPr>
              <w:t>the Company’s internal regulations to be approved by the Company’s Board of Directors and in</w:t>
            </w:r>
            <w:r w:rsidRPr="00AF7D31">
              <w:rPr>
                <w:rFonts w:ascii="Times New Roman" w:hAnsi="Times New Roman"/>
              </w:rPr>
              <w:t xml:space="preserve"> individual resolutions of the Board of Directors.”</w:t>
            </w:r>
          </w:p>
        </w:tc>
        <w:tc>
          <w:tcPr>
            <w:tcW w:w="6959" w:type="dxa"/>
            <w:shd w:val="clear" w:color="auto" w:fill="auto"/>
            <w:tcMar>
              <w:top w:w="0" w:type="dxa"/>
              <w:left w:w="108" w:type="dxa"/>
              <w:bottom w:w="0" w:type="dxa"/>
              <w:right w:w="108" w:type="dxa"/>
            </w:tcMar>
          </w:tcPr>
          <w:p w14:paraId="33E951CC" w14:textId="378C6387" w:rsidR="004C4F84" w:rsidRPr="00AF7D31" w:rsidRDefault="004C4F84" w:rsidP="006368AD">
            <w:pPr>
              <w:pStyle w:val="aa"/>
              <w:jc w:val="both"/>
              <w:rPr>
                <w:rFonts w:ascii="Times New Roman" w:hAnsi="Times New Roman" w:cs="Times New Roman"/>
                <w:sz w:val="22"/>
                <w:szCs w:val="22"/>
              </w:rPr>
            </w:pPr>
            <w:r w:rsidRPr="00AF7D31">
              <w:rPr>
                <w:rFonts w:ascii="Times New Roman" w:hAnsi="Times New Roman" w:cs="Times New Roman"/>
                <w:sz w:val="22"/>
                <w:szCs w:val="22"/>
              </w:rPr>
              <w:t xml:space="preserve">The provision has been amended </w:t>
            </w:r>
            <w:r w:rsidR="0034382F">
              <w:rPr>
                <w:rFonts w:ascii="Times New Roman" w:hAnsi="Times New Roman" w:cs="Times New Roman"/>
                <w:sz w:val="22"/>
                <w:szCs w:val="22"/>
              </w:rPr>
              <w:t>to meet the provisions of</w:t>
            </w:r>
            <w:r w:rsidRPr="00AF7D31">
              <w:rPr>
                <w:rFonts w:ascii="Times New Roman" w:hAnsi="Times New Roman" w:cs="Times New Roman"/>
                <w:sz w:val="22"/>
                <w:szCs w:val="22"/>
              </w:rPr>
              <w:t xml:space="preserve"> Article 65.1.9.1 of the Federal Law </w:t>
            </w:r>
            <w:r w:rsidRPr="00AF7D31">
              <w:rPr>
                <w:rFonts w:ascii="Times New Roman" w:hAnsi="Times New Roman" w:cs="Times New Roman"/>
                <w:i/>
                <w:iCs/>
                <w:sz w:val="22"/>
                <w:szCs w:val="22"/>
              </w:rPr>
              <w:t>On Joint-Stock Companies</w:t>
            </w:r>
            <w:r w:rsidRPr="00AF7D31">
              <w:rPr>
                <w:rFonts w:ascii="Times New Roman" w:hAnsi="Times New Roman" w:cs="Times New Roman"/>
                <w:sz w:val="22"/>
                <w:szCs w:val="22"/>
              </w:rPr>
              <w:t xml:space="preserve"> (in force since July 19, 2018), according to which:</w:t>
            </w:r>
          </w:p>
          <w:p w14:paraId="18F3D1FC" w14:textId="77777777" w:rsidR="004C4F84" w:rsidRPr="00AF7D31" w:rsidRDefault="004C4F84" w:rsidP="006368AD">
            <w:pPr>
              <w:jc w:val="both"/>
              <w:rPr>
                <w:rFonts w:ascii="Times New Roman" w:hAnsi="Times New Roman"/>
              </w:rPr>
            </w:pPr>
            <w:r w:rsidRPr="00AF7D31">
              <w:rPr>
                <w:rFonts w:ascii="Times New Roman" w:hAnsi="Times New Roman"/>
                <w:i/>
              </w:rPr>
              <w:t>“9.1) Establishing committees of the company’s board of directors (supervisory board), approving internal regulations that define their competence and operating procedures, determining the number of their members, appointing the chairperson and members of the committee, and terminating their powers;”</w:t>
            </w:r>
          </w:p>
        </w:tc>
      </w:tr>
      <w:tr w:rsidR="004C4F84" w:rsidRPr="00AF7D31" w14:paraId="56CAB113" w14:textId="77777777" w:rsidTr="00AC4223">
        <w:tc>
          <w:tcPr>
            <w:tcW w:w="675" w:type="dxa"/>
            <w:tcMar>
              <w:top w:w="0" w:type="dxa"/>
              <w:left w:w="108" w:type="dxa"/>
              <w:bottom w:w="0" w:type="dxa"/>
              <w:right w:w="108" w:type="dxa"/>
            </w:tcMar>
          </w:tcPr>
          <w:p w14:paraId="012DD2D7" w14:textId="77777777" w:rsidR="004C4F84" w:rsidRPr="00AF7D31" w:rsidRDefault="004C4F84" w:rsidP="006368AD">
            <w:pPr>
              <w:pStyle w:val="a3"/>
              <w:numPr>
                <w:ilvl w:val="0"/>
                <w:numId w:val="31"/>
              </w:numPr>
              <w:tabs>
                <w:tab w:val="left" w:pos="608"/>
              </w:tabs>
              <w:spacing w:after="0" w:line="240" w:lineRule="auto"/>
              <w:ind w:left="0" w:firstLine="0"/>
              <w:jc w:val="center"/>
              <w:rPr>
                <w:rFonts w:ascii="Times New Roman" w:hAnsi="Times New Roman"/>
              </w:rPr>
            </w:pPr>
          </w:p>
        </w:tc>
        <w:tc>
          <w:tcPr>
            <w:tcW w:w="3862" w:type="dxa"/>
            <w:tcMar>
              <w:top w:w="0" w:type="dxa"/>
              <w:left w:w="108" w:type="dxa"/>
              <w:bottom w:w="0" w:type="dxa"/>
              <w:right w:w="108" w:type="dxa"/>
            </w:tcMar>
          </w:tcPr>
          <w:p w14:paraId="55FE2D7D" w14:textId="626300BD" w:rsidR="004C4F84" w:rsidRPr="00AF7D31" w:rsidRDefault="0034382F" w:rsidP="006368AD">
            <w:pPr>
              <w:jc w:val="both"/>
              <w:rPr>
                <w:rFonts w:ascii="Times New Roman" w:hAnsi="Times New Roman"/>
              </w:rPr>
            </w:pPr>
            <w:r>
              <w:rPr>
                <w:rFonts w:ascii="Times New Roman" w:hAnsi="Times New Roman"/>
              </w:rPr>
              <w:t>Unavailable in this version.</w:t>
            </w:r>
          </w:p>
        </w:tc>
        <w:tc>
          <w:tcPr>
            <w:tcW w:w="3956" w:type="dxa"/>
            <w:tcMar>
              <w:top w:w="0" w:type="dxa"/>
              <w:left w:w="108" w:type="dxa"/>
              <w:bottom w:w="0" w:type="dxa"/>
              <w:right w:w="108" w:type="dxa"/>
            </w:tcMar>
          </w:tcPr>
          <w:p w14:paraId="1323F4C6" w14:textId="77777777" w:rsidR="004C4F84" w:rsidRPr="00AF7D31" w:rsidRDefault="004C4F84" w:rsidP="006368AD">
            <w:pPr>
              <w:jc w:val="both"/>
              <w:rPr>
                <w:rFonts w:ascii="Times New Roman" w:hAnsi="Times New Roman"/>
              </w:rPr>
            </w:pPr>
            <w:r w:rsidRPr="00AF7D31">
              <w:rPr>
                <w:rFonts w:ascii="Times New Roman" w:hAnsi="Times New Roman"/>
              </w:rPr>
              <w:t>Article 19.4 of the Company’s Articles of Association reading as follows:</w:t>
            </w:r>
          </w:p>
          <w:p w14:paraId="6571FF22" w14:textId="77777777" w:rsidR="004C4F84" w:rsidRPr="00AF7D31" w:rsidRDefault="004C4F84" w:rsidP="006368AD">
            <w:pPr>
              <w:jc w:val="both"/>
              <w:rPr>
                <w:rFonts w:ascii="Times New Roman" w:hAnsi="Times New Roman"/>
              </w:rPr>
            </w:pPr>
            <w:r w:rsidRPr="00AF7D31">
              <w:rPr>
                <w:rFonts w:ascii="Times New Roman" w:hAnsi="Times New Roman"/>
              </w:rPr>
              <w:t xml:space="preserve">“19.4. The Company’s Board of Directors </w:t>
            </w:r>
            <w:r w:rsidRPr="00AF7D31">
              <w:rPr>
                <w:rFonts w:ascii="Times New Roman" w:hAnsi="Times New Roman"/>
              </w:rPr>
              <w:lastRenderedPageBreak/>
              <w:t>shall set up the Audit Committee to preview matters related to following up financial and business operations of the Company, including evaluating independence of the Company’s Auditor and absence of any conflict of interest with the Company’s Auditor, as well as assessing the quality of audit of the Company’s accounting (financial) statements.”</w:t>
            </w:r>
          </w:p>
        </w:tc>
        <w:tc>
          <w:tcPr>
            <w:tcW w:w="6959" w:type="dxa"/>
            <w:tcMar>
              <w:top w:w="0" w:type="dxa"/>
              <w:left w:w="108" w:type="dxa"/>
              <w:bottom w:w="0" w:type="dxa"/>
              <w:right w:w="108" w:type="dxa"/>
            </w:tcMar>
          </w:tcPr>
          <w:p w14:paraId="6155A5D3" w14:textId="7DE08138" w:rsidR="004C4F84" w:rsidRPr="00AF7D31" w:rsidRDefault="004C4F84" w:rsidP="006368AD">
            <w:pPr>
              <w:pStyle w:val="aa"/>
              <w:jc w:val="both"/>
              <w:rPr>
                <w:rFonts w:ascii="Times New Roman" w:hAnsi="Times New Roman" w:cs="Times New Roman"/>
                <w:sz w:val="22"/>
                <w:szCs w:val="22"/>
              </w:rPr>
            </w:pPr>
            <w:r w:rsidRPr="00AF7D31">
              <w:rPr>
                <w:rFonts w:ascii="Times New Roman" w:hAnsi="Times New Roman" w:cs="Times New Roman"/>
                <w:sz w:val="22"/>
                <w:szCs w:val="22"/>
              </w:rPr>
              <w:lastRenderedPageBreak/>
              <w:t xml:space="preserve">The provision has been amended </w:t>
            </w:r>
            <w:r w:rsidR="0034382F">
              <w:rPr>
                <w:rFonts w:ascii="Times New Roman" w:hAnsi="Times New Roman" w:cs="Times New Roman"/>
                <w:sz w:val="22"/>
                <w:szCs w:val="22"/>
              </w:rPr>
              <w:t>to meet the provisions of</w:t>
            </w:r>
            <w:r w:rsidRPr="00AF7D31">
              <w:rPr>
                <w:rFonts w:ascii="Times New Roman" w:hAnsi="Times New Roman" w:cs="Times New Roman"/>
                <w:sz w:val="22"/>
                <w:szCs w:val="22"/>
              </w:rPr>
              <w:t xml:space="preserve"> paragraph 2, Article 64.3 of the Federal Law </w:t>
            </w:r>
            <w:r w:rsidRPr="00AF7D31">
              <w:rPr>
                <w:rFonts w:ascii="Times New Roman" w:hAnsi="Times New Roman" w:cs="Times New Roman"/>
                <w:i/>
                <w:iCs/>
                <w:sz w:val="22"/>
                <w:szCs w:val="22"/>
              </w:rPr>
              <w:t>On Joint-Stock Companies</w:t>
            </w:r>
            <w:r w:rsidRPr="00AF7D31">
              <w:rPr>
                <w:rFonts w:ascii="Times New Roman" w:hAnsi="Times New Roman" w:cs="Times New Roman"/>
                <w:sz w:val="22"/>
                <w:szCs w:val="22"/>
              </w:rPr>
              <w:t xml:space="preserve"> (in force since </w:t>
            </w:r>
            <w:r w:rsidRPr="00AF7D31">
              <w:rPr>
                <w:rFonts w:ascii="Times New Roman" w:hAnsi="Times New Roman" w:cs="Times New Roman"/>
                <w:sz w:val="22"/>
                <w:szCs w:val="22"/>
              </w:rPr>
              <w:lastRenderedPageBreak/>
              <w:t>July 19, 2018), according to which:</w:t>
            </w:r>
          </w:p>
          <w:p w14:paraId="2DC76DC4" w14:textId="77777777" w:rsidR="004C4F84" w:rsidRPr="00AF7D31" w:rsidRDefault="004C4F84" w:rsidP="006368AD">
            <w:pPr>
              <w:pStyle w:val="aa"/>
              <w:jc w:val="both"/>
              <w:rPr>
                <w:rFonts w:ascii="Times New Roman" w:hAnsi="Times New Roman" w:cs="Times New Roman"/>
                <w:sz w:val="22"/>
                <w:szCs w:val="22"/>
              </w:rPr>
            </w:pPr>
            <w:r w:rsidRPr="00AF7D31">
              <w:rPr>
                <w:rFonts w:ascii="Times New Roman" w:hAnsi="Times New Roman" w:cs="Times New Roman"/>
                <w:i/>
                <w:sz w:val="22"/>
                <w:szCs w:val="22"/>
              </w:rPr>
              <w:t>“The board of directors (supervisory board) of a public company shall set up the audit committee to preview matters related to following up financial and business operations of the public company, including evaluating independence of the public company’s auditor and absence of any conflict of interest with the public company’s auditor, as well as assessing the quality of audit of the company’s accounting (financial) statements.”</w:t>
            </w:r>
          </w:p>
        </w:tc>
      </w:tr>
      <w:tr w:rsidR="004C4F84" w:rsidRPr="00AF7D31" w14:paraId="24FE4AB7" w14:textId="77777777" w:rsidTr="00AC4223">
        <w:tc>
          <w:tcPr>
            <w:tcW w:w="675" w:type="dxa"/>
            <w:tcMar>
              <w:top w:w="0" w:type="dxa"/>
              <w:left w:w="108" w:type="dxa"/>
              <w:bottom w:w="0" w:type="dxa"/>
              <w:right w:w="108" w:type="dxa"/>
            </w:tcMar>
          </w:tcPr>
          <w:p w14:paraId="38F7FA92" w14:textId="77777777" w:rsidR="004C4F84" w:rsidRPr="00AF7D31" w:rsidRDefault="004C4F84" w:rsidP="006368AD">
            <w:pPr>
              <w:pStyle w:val="a3"/>
              <w:numPr>
                <w:ilvl w:val="0"/>
                <w:numId w:val="31"/>
              </w:numPr>
              <w:tabs>
                <w:tab w:val="left" w:pos="608"/>
              </w:tabs>
              <w:spacing w:after="0" w:line="240" w:lineRule="auto"/>
              <w:ind w:left="0" w:firstLine="0"/>
              <w:jc w:val="center"/>
              <w:rPr>
                <w:rFonts w:ascii="Times New Roman" w:hAnsi="Times New Roman"/>
              </w:rPr>
            </w:pPr>
          </w:p>
        </w:tc>
        <w:tc>
          <w:tcPr>
            <w:tcW w:w="3862" w:type="dxa"/>
            <w:tcMar>
              <w:top w:w="0" w:type="dxa"/>
              <w:left w:w="108" w:type="dxa"/>
              <w:bottom w:w="0" w:type="dxa"/>
              <w:right w:w="108" w:type="dxa"/>
            </w:tcMar>
          </w:tcPr>
          <w:p w14:paraId="1C54969F" w14:textId="77777777" w:rsidR="00AD5358" w:rsidRPr="00AF7D31" w:rsidRDefault="00AD5358" w:rsidP="006368AD">
            <w:pPr>
              <w:jc w:val="both"/>
              <w:rPr>
                <w:rFonts w:ascii="Times New Roman" w:hAnsi="Times New Roman"/>
              </w:rPr>
            </w:pPr>
            <w:r w:rsidRPr="00AF7D31">
              <w:rPr>
                <w:rFonts w:ascii="Times New Roman" w:hAnsi="Times New Roman"/>
              </w:rPr>
              <w:t>Article 21.25 of the Company’s Articles of Association reading as follows:</w:t>
            </w:r>
          </w:p>
          <w:p w14:paraId="74231498" w14:textId="77777777" w:rsidR="004C4F84" w:rsidRPr="00AF7D31" w:rsidRDefault="00AD5358" w:rsidP="006368AD">
            <w:pPr>
              <w:pStyle w:val="a3"/>
              <w:tabs>
                <w:tab w:val="left" w:pos="993"/>
              </w:tabs>
              <w:spacing w:after="0" w:line="240" w:lineRule="auto"/>
              <w:ind w:left="0"/>
              <w:jc w:val="both"/>
              <w:rPr>
                <w:rFonts w:ascii="Times New Roman" w:hAnsi="Times New Roman"/>
              </w:rPr>
            </w:pPr>
            <w:r w:rsidRPr="00AF7D31">
              <w:rPr>
                <w:rFonts w:ascii="Times New Roman" w:hAnsi="Times New Roman"/>
              </w:rPr>
              <w:t>“21.25. In case of temporary absence of the CEO (due to illness, a business trip, or vacation), one of his or her Deputies may be assigned to perform his or her duties under an order of the Company’s CEO only in the absence of a resolution of the Company’s Board of Directors appointing an Acting CEO of the Company.”</w:t>
            </w:r>
          </w:p>
        </w:tc>
        <w:tc>
          <w:tcPr>
            <w:tcW w:w="3956" w:type="dxa"/>
            <w:tcMar>
              <w:top w:w="0" w:type="dxa"/>
              <w:left w:w="108" w:type="dxa"/>
              <w:bottom w:w="0" w:type="dxa"/>
              <w:right w:w="108" w:type="dxa"/>
            </w:tcMar>
          </w:tcPr>
          <w:p w14:paraId="00DA0C53" w14:textId="77777777" w:rsidR="004C4F84" w:rsidRPr="00AF7D31" w:rsidRDefault="004C4F84" w:rsidP="006368AD">
            <w:pPr>
              <w:jc w:val="both"/>
              <w:rPr>
                <w:rFonts w:ascii="Times New Roman" w:hAnsi="Times New Roman"/>
              </w:rPr>
            </w:pPr>
            <w:r w:rsidRPr="00AF7D31">
              <w:rPr>
                <w:rFonts w:ascii="Times New Roman" w:hAnsi="Times New Roman"/>
              </w:rPr>
              <w:t>Article 21.25 of the Company’s Articles of Association reading as follows:</w:t>
            </w:r>
          </w:p>
          <w:p w14:paraId="48177E6E" w14:textId="77777777" w:rsidR="004C4F84" w:rsidRPr="00AF7D31" w:rsidRDefault="004C4F84" w:rsidP="006368AD">
            <w:pPr>
              <w:jc w:val="both"/>
              <w:rPr>
                <w:rFonts w:ascii="Times New Roman" w:hAnsi="Times New Roman"/>
                <w:bCs/>
              </w:rPr>
            </w:pPr>
            <w:r w:rsidRPr="00AF7D31">
              <w:rPr>
                <w:rFonts w:ascii="Times New Roman" w:hAnsi="Times New Roman"/>
              </w:rPr>
              <w:t>“21.25. In case of temporary absence of the CEO (due to, including, but not limited to, illness, a business trip, or vacation), one of his or her Deputies may be assigned to perform his or her duties under an order of the Company’s CEO only in the absence of a resolution of the Company’s Board of Directors appointing an Acting CEO of the Company.</w:t>
            </w:r>
          </w:p>
          <w:p w14:paraId="485A173B" w14:textId="77777777" w:rsidR="004C4F84" w:rsidRPr="00AF7D31" w:rsidRDefault="004C4F84" w:rsidP="006368AD">
            <w:pPr>
              <w:jc w:val="both"/>
              <w:rPr>
                <w:rFonts w:ascii="Times New Roman" w:hAnsi="Times New Roman"/>
              </w:rPr>
            </w:pPr>
            <w:r w:rsidRPr="00AF7D31">
              <w:rPr>
                <w:rFonts w:ascii="Times New Roman" w:hAnsi="Times New Roman"/>
              </w:rPr>
              <w:t>In connection with the circumstances specified in paragraph one hereof, the Company’s Board of Directors may resolve to appoint an Acting CEO of the Company for a certain period of time without terminating the powers of the Company’s CEO.”</w:t>
            </w:r>
          </w:p>
        </w:tc>
        <w:tc>
          <w:tcPr>
            <w:tcW w:w="6959" w:type="dxa"/>
            <w:tcMar>
              <w:top w:w="0" w:type="dxa"/>
              <w:left w:w="108" w:type="dxa"/>
              <w:bottom w:w="0" w:type="dxa"/>
              <w:right w:w="108" w:type="dxa"/>
            </w:tcMar>
          </w:tcPr>
          <w:p w14:paraId="433A0C7F" w14:textId="160A84CA" w:rsidR="004C4F84" w:rsidRPr="00AF7D31" w:rsidRDefault="004C4F84" w:rsidP="006368AD">
            <w:pPr>
              <w:pStyle w:val="aa"/>
              <w:jc w:val="both"/>
              <w:rPr>
                <w:rFonts w:ascii="Times New Roman" w:hAnsi="Times New Roman" w:cs="Times New Roman"/>
                <w:sz w:val="22"/>
                <w:szCs w:val="22"/>
              </w:rPr>
            </w:pPr>
            <w:r w:rsidRPr="00AF7D31">
              <w:rPr>
                <w:rFonts w:ascii="Times New Roman" w:hAnsi="Times New Roman" w:cs="Times New Roman"/>
                <w:sz w:val="22"/>
                <w:szCs w:val="22"/>
              </w:rPr>
              <w:t>The provision has been</w:t>
            </w:r>
            <w:r w:rsidR="000D661E">
              <w:rPr>
                <w:rFonts w:ascii="Times New Roman" w:hAnsi="Times New Roman" w:cs="Times New Roman"/>
                <w:sz w:val="22"/>
                <w:szCs w:val="22"/>
              </w:rPr>
              <w:t xml:space="preserve"> expanded</w:t>
            </w:r>
            <w:r w:rsidRPr="00AF7D31">
              <w:rPr>
                <w:rFonts w:ascii="Times New Roman" w:hAnsi="Times New Roman" w:cs="Times New Roman"/>
                <w:sz w:val="22"/>
                <w:szCs w:val="22"/>
              </w:rPr>
              <w:t xml:space="preserve"> to include an option in the Company’s Articles of Association for appointing an acting CEO of the Company by resolution of the Board of Directors without terminating the powers of the incumbent CEO of the Company in case of temporary absence when it is impracticable to appoint an acting CEO by the Company’s order.</w:t>
            </w:r>
          </w:p>
        </w:tc>
      </w:tr>
      <w:tr w:rsidR="004C4F84" w:rsidRPr="00AF7D31" w14:paraId="204A952C" w14:textId="77777777" w:rsidTr="00AC4223">
        <w:tc>
          <w:tcPr>
            <w:tcW w:w="675" w:type="dxa"/>
            <w:tcMar>
              <w:top w:w="0" w:type="dxa"/>
              <w:left w:w="108" w:type="dxa"/>
              <w:bottom w:w="0" w:type="dxa"/>
              <w:right w:w="108" w:type="dxa"/>
            </w:tcMar>
          </w:tcPr>
          <w:p w14:paraId="4A851B82" w14:textId="77777777" w:rsidR="004C4F84" w:rsidRPr="00AF7D31" w:rsidRDefault="004C4F84" w:rsidP="006368AD">
            <w:pPr>
              <w:pStyle w:val="a3"/>
              <w:numPr>
                <w:ilvl w:val="0"/>
                <w:numId w:val="31"/>
              </w:numPr>
              <w:tabs>
                <w:tab w:val="left" w:pos="608"/>
              </w:tabs>
              <w:spacing w:after="0" w:line="240" w:lineRule="auto"/>
              <w:ind w:left="0" w:firstLine="0"/>
              <w:jc w:val="center"/>
              <w:rPr>
                <w:rFonts w:ascii="Times New Roman" w:hAnsi="Times New Roman"/>
              </w:rPr>
            </w:pPr>
          </w:p>
        </w:tc>
        <w:tc>
          <w:tcPr>
            <w:tcW w:w="3862" w:type="dxa"/>
            <w:tcMar>
              <w:top w:w="0" w:type="dxa"/>
              <w:left w:w="108" w:type="dxa"/>
              <w:bottom w:w="0" w:type="dxa"/>
              <w:right w:w="108" w:type="dxa"/>
            </w:tcMar>
          </w:tcPr>
          <w:p w14:paraId="6F7D1993" w14:textId="77777777" w:rsidR="004C4F84" w:rsidRPr="00AF7D31" w:rsidRDefault="004C4F84" w:rsidP="006368AD">
            <w:pPr>
              <w:pStyle w:val="a3"/>
              <w:tabs>
                <w:tab w:val="left" w:pos="993"/>
              </w:tabs>
              <w:spacing w:after="0" w:line="240" w:lineRule="auto"/>
              <w:ind w:left="0"/>
              <w:jc w:val="both"/>
              <w:rPr>
                <w:rFonts w:ascii="Times New Roman" w:hAnsi="Times New Roman"/>
              </w:rPr>
            </w:pPr>
            <w:r w:rsidRPr="00AF7D31">
              <w:rPr>
                <w:rFonts w:ascii="Times New Roman" w:hAnsi="Times New Roman"/>
              </w:rPr>
              <w:t>Article 21.6.3 of the Company’s Articles of Association reading as follows:</w:t>
            </w:r>
          </w:p>
          <w:p w14:paraId="2D4B03F4" w14:textId="77777777" w:rsidR="004C4F84" w:rsidRPr="00AF7D31" w:rsidRDefault="004C4F84" w:rsidP="006368AD">
            <w:pPr>
              <w:pStyle w:val="2"/>
              <w:tabs>
                <w:tab w:val="left" w:pos="1134"/>
              </w:tabs>
              <w:spacing w:after="0" w:line="240" w:lineRule="auto"/>
              <w:ind w:left="0"/>
              <w:jc w:val="both"/>
              <w:rPr>
                <w:rFonts w:ascii="Times New Roman" w:hAnsi="Times New Roman"/>
              </w:rPr>
            </w:pPr>
            <w:r w:rsidRPr="00AF7D31">
              <w:rPr>
                <w:rFonts w:ascii="Times New Roman" w:hAnsi="Times New Roman"/>
              </w:rPr>
              <w:t>“21.6. The competence of the Company’s Management Board shall include the following matters:</w:t>
            </w:r>
          </w:p>
          <w:p w14:paraId="31E382AE" w14:textId="77777777" w:rsidR="004C4F84" w:rsidRPr="00AF7D31" w:rsidRDefault="004C4F84" w:rsidP="006368AD">
            <w:pPr>
              <w:pStyle w:val="2"/>
              <w:tabs>
                <w:tab w:val="left" w:pos="1134"/>
              </w:tabs>
              <w:spacing w:after="0" w:line="240" w:lineRule="auto"/>
              <w:ind w:left="0"/>
              <w:jc w:val="both"/>
              <w:rPr>
                <w:rFonts w:ascii="Times New Roman" w:hAnsi="Times New Roman"/>
              </w:rPr>
            </w:pPr>
            <w:r w:rsidRPr="00AF7D31">
              <w:rPr>
                <w:rFonts w:ascii="Times New Roman" w:hAnsi="Times New Roman"/>
              </w:rPr>
              <w:t>…</w:t>
            </w:r>
          </w:p>
          <w:p w14:paraId="00191B4A" w14:textId="3DF6B800" w:rsidR="004C4F84" w:rsidRPr="00AF7D31" w:rsidRDefault="004C4F84" w:rsidP="006368AD">
            <w:pPr>
              <w:pStyle w:val="2"/>
              <w:tabs>
                <w:tab w:val="left" w:pos="1134"/>
              </w:tabs>
              <w:spacing w:after="0" w:line="240" w:lineRule="auto"/>
              <w:ind w:left="0"/>
              <w:jc w:val="both"/>
              <w:rPr>
                <w:rFonts w:ascii="Times New Roman" w:hAnsi="Times New Roman"/>
              </w:rPr>
            </w:pPr>
            <w:r w:rsidRPr="00AF7D31">
              <w:rPr>
                <w:rFonts w:ascii="Times New Roman" w:hAnsi="Times New Roman"/>
              </w:rPr>
              <w:t xml:space="preserve">3) Reviewing reports from the Company’s Deputy CEOs and heads of the Company’s </w:t>
            </w:r>
            <w:r w:rsidR="006F1013">
              <w:rPr>
                <w:rFonts w:ascii="Times New Roman" w:hAnsi="Times New Roman"/>
              </w:rPr>
              <w:t>division</w:t>
            </w:r>
            <w:r w:rsidRPr="00AF7D31">
              <w:rPr>
                <w:rFonts w:ascii="Times New Roman" w:hAnsi="Times New Roman"/>
              </w:rPr>
              <w:t xml:space="preserve">s on </w:t>
            </w:r>
            <w:r w:rsidRPr="00AF7D31">
              <w:rPr>
                <w:rFonts w:ascii="Times New Roman" w:hAnsi="Times New Roman"/>
                <w:b/>
                <w:bCs/>
              </w:rPr>
              <w:t xml:space="preserve">their performance against approved plans, programs, and instructions, as well as </w:t>
            </w:r>
            <w:r w:rsidRPr="00AF7D31">
              <w:rPr>
                <w:rFonts w:ascii="Times New Roman" w:hAnsi="Times New Roman"/>
                <w:b/>
                <w:bCs/>
              </w:rPr>
              <w:lastRenderedPageBreak/>
              <w:t>reviewing reports, documents, and other information on</w:t>
            </w:r>
            <w:r w:rsidRPr="00AF7D31">
              <w:rPr>
                <w:rFonts w:ascii="Times New Roman" w:hAnsi="Times New Roman"/>
              </w:rPr>
              <w:t xml:space="preserve"> the activities of the Company and its subsidiaries and dependent companies;</w:t>
            </w:r>
          </w:p>
        </w:tc>
        <w:tc>
          <w:tcPr>
            <w:tcW w:w="3956" w:type="dxa"/>
            <w:tcMar>
              <w:top w:w="0" w:type="dxa"/>
              <w:left w:w="108" w:type="dxa"/>
              <w:bottom w:w="0" w:type="dxa"/>
              <w:right w:w="108" w:type="dxa"/>
            </w:tcMar>
          </w:tcPr>
          <w:p w14:paraId="5E38A3B2" w14:textId="77777777" w:rsidR="004C4F84" w:rsidRPr="00AF7D31" w:rsidRDefault="004C4F84" w:rsidP="006368AD">
            <w:pPr>
              <w:pStyle w:val="a3"/>
              <w:tabs>
                <w:tab w:val="left" w:pos="993"/>
              </w:tabs>
              <w:spacing w:after="0" w:line="240" w:lineRule="auto"/>
              <w:ind w:left="0"/>
              <w:jc w:val="both"/>
              <w:rPr>
                <w:rFonts w:ascii="Times New Roman" w:hAnsi="Times New Roman"/>
              </w:rPr>
            </w:pPr>
            <w:r w:rsidRPr="00AF7D31">
              <w:rPr>
                <w:rFonts w:ascii="Times New Roman" w:hAnsi="Times New Roman"/>
              </w:rPr>
              <w:lastRenderedPageBreak/>
              <w:t>Article 21.6.3 of the Company’s Articles of Association reading as follows:</w:t>
            </w:r>
          </w:p>
          <w:p w14:paraId="3DECDE40" w14:textId="77777777" w:rsidR="004C4F84" w:rsidRPr="00AF7D31" w:rsidRDefault="004C4F84" w:rsidP="006368AD">
            <w:pPr>
              <w:pStyle w:val="2"/>
              <w:tabs>
                <w:tab w:val="left" w:pos="1134"/>
              </w:tabs>
              <w:spacing w:after="0" w:line="240" w:lineRule="auto"/>
              <w:ind w:left="0"/>
              <w:jc w:val="both"/>
              <w:rPr>
                <w:rFonts w:ascii="Times New Roman" w:hAnsi="Times New Roman"/>
              </w:rPr>
            </w:pPr>
            <w:r w:rsidRPr="00AF7D31">
              <w:rPr>
                <w:rFonts w:ascii="Times New Roman" w:hAnsi="Times New Roman"/>
              </w:rPr>
              <w:t>“21.6. The competence of the Company’s Management Board shall include the following matters:</w:t>
            </w:r>
          </w:p>
          <w:p w14:paraId="431704A8" w14:textId="77777777" w:rsidR="004C4F84" w:rsidRPr="00AF7D31" w:rsidRDefault="004C4F84" w:rsidP="006368AD">
            <w:pPr>
              <w:pStyle w:val="2"/>
              <w:tabs>
                <w:tab w:val="left" w:pos="1134"/>
              </w:tabs>
              <w:spacing w:after="0" w:line="240" w:lineRule="auto"/>
              <w:ind w:left="0"/>
              <w:jc w:val="both"/>
              <w:rPr>
                <w:rFonts w:ascii="Times New Roman" w:hAnsi="Times New Roman"/>
              </w:rPr>
            </w:pPr>
            <w:r w:rsidRPr="00AF7D31">
              <w:rPr>
                <w:rFonts w:ascii="Times New Roman" w:hAnsi="Times New Roman"/>
              </w:rPr>
              <w:t>…</w:t>
            </w:r>
          </w:p>
          <w:p w14:paraId="651A7ED7" w14:textId="6CFB06FF" w:rsidR="004C4F84" w:rsidRPr="00AF7D31" w:rsidRDefault="004C4F84" w:rsidP="006368AD">
            <w:pPr>
              <w:pStyle w:val="2"/>
              <w:tabs>
                <w:tab w:val="left" w:pos="1134"/>
              </w:tabs>
              <w:spacing w:after="0" w:line="240" w:lineRule="auto"/>
              <w:ind w:left="0"/>
              <w:jc w:val="both"/>
              <w:rPr>
                <w:rFonts w:ascii="Times New Roman" w:hAnsi="Times New Roman"/>
              </w:rPr>
            </w:pPr>
            <w:r w:rsidRPr="00AF7D31">
              <w:rPr>
                <w:rFonts w:ascii="Times New Roman" w:hAnsi="Times New Roman"/>
              </w:rPr>
              <w:t>3) Reviewing reports</w:t>
            </w:r>
            <w:r w:rsidRPr="00AF7D31">
              <w:rPr>
                <w:rFonts w:ascii="Times New Roman" w:hAnsi="Times New Roman"/>
                <w:b/>
                <w:bCs/>
              </w:rPr>
              <w:t xml:space="preserve"> (information)</w:t>
            </w:r>
            <w:r w:rsidRPr="00AF7D31">
              <w:rPr>
                <w:rFonts w:ascii="Times New Roman" w:hAnsi="Times New Roman"/>
              </w:rPr>
              <w:t xml:space="preserve"> from the Company’s Deputy CEOS and heads of the Company’s </w:t>
            </w:r>
            <w:r w:rsidR="006F1013">
              <w:rPr>
                <w:rFonts w:ascii="Times New Roman" w:hAnsi="Times New Roman"/>
              </w:rPr>
              <w:t>division</w:t>
            </w:r>
            <w:r w:rsidRPr="00AF7D31">
              <w:rPr>
                <w:rFonts w:ascii="Times New Roman" w:hAnsi="Times New Roman"/>
              </w:rPr>
              <w:t xml:space="preserve">s on the activities of the Company and its subsidiaries and dependent companies </w:t>
            </w:r>
            <w:r w:rsidRPr="00AF7D31">
              <w:rPr>
                <w:rFonts w:ascii="Times New Roman" w:hAnsi="Times New Roman"/>
                <w:b/>
                <w:bCs/>
              </w:rPr>
              <w:lastRenderedPageBreak/>
              <w:t>submitted for review to the Company’s Management Board in accordance with the instructions of the Company’s Management Board or Board of Directors;</w:t>
            </w:r>
            <w:r w:rsidRPr="00AF7D31">
              <w:rPr>
                <w:rFonts w:ascii="Times New Roman" w:hAnsi="Times New Roman"/>
              </w:rPr>
              <w:t>”</w:t>
            </w:r>
          </w:p>
        </w:tc>
        <w:tc>
          <w:tcPr>
            <w:tcW w:w="6959" w:type="dxa"/>
            <w:tcMar>
              <w:top w:w="0" w:type="dxa"/>
              <w:left w:w="108" w:type="dxa"/>
              <w:bottom w:w="0" w:type="dxa"/>
              <w:right w:w="108" w:type="dxa"/>
            </w:tcMar>
          </w:tcPr>
          <w:p w14:paraId="4480E7D4" w14:textId="77777777" w:rsidR="004C4F84" w:rsidRPr="00AF7D31" w:rsidRDefault="004C4F84" w:rsidP="006368AD">
            <w:pPr>
              <w:pStyle w:val="aa"/>
              <w:jc w:val="both"/>
              <w:rPr>
                <w:rFonts w:ascii="Times New Roman" w:hAnsi="Times New Roman" w:cs="Times New Roman"/>
                <w:sz w:val="22"/>
                <w:szCs w:val="22"/>
              </w:rPr>
            </w:pPr>
            <w:r w:rsidRPr="00AF7D31">
              <w:rPr>
                <w:rFonts w:ascii="Times New Roman" w:hAnsi="Times New Roman" w:cs="Times New Roman"/>
                <w:sz w:val="22"/>
                <w:szCs w:val="22"/>
              </w:rPr>
              <w:lastRenderedPageBreak/>
              <w:t>It is proposed to limit the scope of reports that are subject to review by the Company’s Management Board to those reports that are prepared on instruction given by the Company’s Management Board or Board of Directors.</w:t>
            </w:r>
          </w:p>
        </w:tc>
      </w:tr>
      <w:tr w:rsidR="00D10266" w:rsidRPr="00AF7D31" w14:paraId="722AE1A1" w14:textId="77777777" w:rsidTr="00AC4223">
        <w:tc>
          <w:tcPr>
            <w:tcW w:w="675" w:type="dxa"/>
            <w:tcMar>
              <w:top w:w="0" w:type="dxa"/>
              <w:left w:w="108" w:type="dxa"/>
              <w:bottom w:w="0" w:type="dxa"/>
              <w:right w:w="108" w:type="dxa"/>
            </w:tcMar>
          </w:tcPr>
          <w:p w14:paraId="684974B3" w14:textId="77777777" w:rsidR="00D10266" w:rsidRPr="00AF7D31" w:rsidRDefault="00D10266" w:rsidP="006368AD">
            <w:pPr>
              <w:pStyle w:val="a3"/>
              <w:numPr>
                <w:ilvl w:val="0"/>
                <w:numId w:val="31"/>
              </w:numPr>
              <w:tabs>
                <w:tab w:val="left" w:pos="608"/>
              </w:tabs>
              <w:spacing w:after="0" w:line="240" w:lineRule="auto"/>
              <w:ind w:left="0" w:firstLine="0"/>
              <w:jc w:val="center"/>
              <w:rPr>
                <w:rFonts w:ascii="Times New Roman" w:hAnsi="Times New Roman"/>
              </w:rPr>
            </w:pPr>
          </w:p>
        </w:tc>
        <w:tc>
          <w:tcPr>
            <w:tcW w:w="3862" w:type="dxa"/>
            <w:tcMar>
              <w:top w:w="0" w:type="dxa"/>
              <w:left w:w="108" w:type="dxa"/>
              <w:bottom w:w="0" w:type="dxa"/>
              <w:right w:w="108" w:type="dxa"/>
            </w:tcMar>
          </w:tcPr>
          <w:p w14:paraId="650EEE50" w14:textId="77777777" w:rsidR="00D10266" w:rsidRPr="00AF7D31" w:rsidRDefault="00D10266" w:rsidP="00D10266">
            <w:pPr>
              <w:tabs>
                <w:tab w:val="left" w:pos="-240"/>
                <w:tab w:val="left" w:pos="0"/>
                <w:tab w:val="left" w:pos="993"/>
              </w:tabs>
              <w:jc w:val="both"/>
              <w:rPr>
                <w:rFonts w:ascii="Times New Roman" w:hAnsi="Times New Roman"/>
                <w:snapToGrid w:val="0"/>
              </w:rPr>
            </w:pPr>
            <w:r w:rsidRPr="00AF7D31">
              <w:rPr>
                <w:rFonts w:ascii="Times New Roman" w:hAnsi="Times New Roman"/>
                <w:snapToGrid w:val="0"/>
              </w:rPr>
              <w:t>Article 21.25 of the Company’s Articles of Association reading as follows:</w:t>
            </w:r>
          </w:p>
          <w:p w14:paraId="08D95380" w14:textId="77777777" w:rsidR="00D10266" w:rsidRPr="00AF7D31" w:rsidRDefault="00D10266" w:rsidP="00D10266">
            <w:pPr>
              <w:tabs>
                <w:tab w:val="left" w:pos="-240"/>
                <w:tab w:val="left" w:pos="0"/>
                <w:tab w:val="left" w:pos="993"/>
              </w:tabs>
              <w:jc w:val="both"/>
              <w:rPr>
                <w:rFonts w:ascii="Times New Roman" w:hAnsi="Times New Roman"/>
                <w:snapToGrid w:val="0"/>
              </w:rPr>
            </w:pPr>
            <w:r w:rsidRPr="00AF7D31">
              <w:rPr>
                <w:rFonts w:ascii="Times New Roman" w:hAnsi="Times New Roman"/>
                <w:snapToGrid w:val="0"/>
              </w:rPr>
              <w:t>“21.25. In case of temporary absence of the CEO (due to illness, a business trip, or vacation), one of his or her Deputies may be assigned to perform his or her duties under an order of the Company’s CEO only in the absence of a resolution of the Company’s Board of Directors appointing an Acting CEO of the Company.”</w:t>
            </w:r>
          </w:p>
        </w:tc>
        <w:tc>
          <w:tcPr>
            <w:tcW w:w="3956" w:type="dxa"/>
            <w:tcMar>
              <w:top w:w="0" w:type="dxa"/>
              <w:left w:w="108" w:type="dxa"/>
              <w:bottom w:w="0" w:type="dxa"/>
              <w:right w:w="108" w:type="dxa"/>
            </w:tcMar>
          </w:tcPr>
          <w:p w14:paraId="14650036" w14:textId="77777777" w:rsidR="00D10266" w:rsidRPr="00AF7D31" w:rsidRDefault="00D10266" w:rsidP="006F1013">
            <w:pPr>
              <w:tabs>
                <w:tab w:val="left" w:pos="-240"/>
                <w:tab w:val="left" w:pos="0"/>
                <w:tab w:val="left" w:pos="993"/>
              </w:tabs>
              <w:jc w:val="both"/>
              <w:rPr>
                <w:rFonts w:ascii="Times New Roman" w:hAnsi="Times New Roman"/>
                <w:snapToGrid w:val="0"/>
              </w:rPr>
            </w:pPr>
            <w:r w:rsidRPr="00AF7D31">
              <w:rPr>
                <w:rFonts w:ascii="Times New Roman" w:hAnsi="Times New Roman"/>
                <w:snapToGrid w:val="0"/>
              </w:rPr>
              <w:t>Article 21.25 of the Company’s Articles of Association reading as follows:</w:t>
            </w:r>
          </w:p>
          <w:p w14:paraId="01C5DFA1" w14:textId="77777777" w:rsidR="00D10266" w:rsidRPr="00AF7D31" w:rsidRDefault="00D10266" w:rsidP="006F1013">
            <w:pPr>
              <w:tabs>
                <w:tab w:val="left" w:pos="-240"/>
                <w:tab w:val="left" w:pos="0"/>
                <w:tab w:val="left" w:pos="993"/>
              </w:tabs>
              <w:jc w:val="both"/>
              <w:rPr>
                <w:rFonts w:ascii="Times New Roman" w:hAnsi="Times New Roman"/>
              </w:rPr>
            </w:pPr>
            <w:r w:rsidRPr="00AF7D31">
              <w:rPr>
                <w:rFonts w:ascii="Times New Roman" w:hAnsi="Times New Roman"/>
                <w:snapToGrid w:val="0"/>
              </w:rPr>
              <w:t xml:space="preserve">“21.25. </w:t>
            </w:r>
            <w:r w:rsidRPr="00AF7D31">
              <w:rPr>
                <w:rFonts w:ascii="Times New Roman" w:hAnsi="Times New Roman"/>
              </w:rPr>
              <w:t>In case of temporary absence of the CEO (due to, including, but not limited to, illness, a business trip, or vacation), one of his or her Deputies may be assigned to perform his or her duties under an order of the Company’s CEO only in the absence of a resolution of the Company’s Board of Directors appointing an Acting CEO of the Company.</w:t>
            </w:r>
          </w:p>
          <w:p w14:paraId="1F20C5F5" w14:textId="77777777" w:rsidR="00D10266" w:rsidRPr="00AF7D31" w:rsidRDefault="00D10266" w:rsidP="006F1013">
            <w:pPr>
              <w:jc w:val="both"/>
              <w:rPr>
                <w:rFonts w:ascii="Times New Roman" w:hAnsi="Times New Roman"/>
              </w:rPr>
            </w:pPr>
            <w:r w:rsidRPr="00AF7D31">
              <w:rPr>
                <w:rFonts w:ascii="Times New Roman" w:hAnsi="Times New Roman"/>
              </w:rPr>
              <w:t>In connection with the circumstances specified in paragraph one hereof, the Company’s Board of Directors may resolve to appoint an Acting CEO of the Company for a certain period of time without terminating the powers of the Company’s CEO.”</w:t>
            </w:r>
          </w:p>
        </w:tc>
        <w:tc>
          <w:tcPr>
            <w:tcW w:w="6959" w:type="dxa"/>
            <w:tcMar>
              <w:top w:w="0" w:type="dxa"/>
              <w:left w:w="108" w:type="dxa"/>
              <w:bottom w:w="0" w:type="dxa"/>
              <w:right w:w="108" w:type="dxa"/>
            </w:tcMar>
          </w:tcPr>
          <w:p w14:paraId="475710C3" w14:textId="39D3771A" w:rsidR="00D10266" w:rsidRPr="00AF7D31" w:rsidRDefault="00D10266" w:rsidP="006368AD">
            <w:pPr>
              <w:jc w:val="both"/>
              <w:rPr>
                <w:rFonts w:ascii="Times New Roman" w:hAnsi="Times New Roman"/>
              </w:rPr>
            </w:pPr>
            <w:r w:rsidRPr="00AF7D31">
              <w:rPr>
                <w:rFonts w:ascii="Times New Roman" w:hAnsi="Times New Roman"/>
              </w:rPr>
              <w:t xml:space="preserve">The provision has been </w:t>
            </w:r>
            <w:r w:rsidR="000D661E">
              <w:rPr>
                <w:rFonts w:ascii="Times New Roman" w:hAnsi="Times New Roman"/>
              </w:rPr>
              <w:t>expanded</w:t>
            </w:r>
            <w:r w:rsidRPr="00AF7D31">
              <w:rPr>
                <w:rFonts w:ascii="Times New Roman" w:hAnsi="Times New Roman"/>
              </w:rPr>
              <w:t xml:space="preserve"> to include an option in the Company’s Articles of Association for appointing an acting CEO of the Company by resolution of the Board of Directors without terminating the powers of the incumbent CEO of the Company in case of temporary absence when it is impracticable to appoint an acting CEO by the Company’s order.</w:t>
            </w:r>
          </w:p>
        </w:tc>
      </w:tr>
      <w:tr w:rsidR="00D10266" w:rsidRPr="00AF7D31" w14:paraId="142DDA21" w14:textId="77777777" w:rsidTr="00AC4223">
        <w:tc>
          <w:tcPr>
            <w:tcW w:w="675" w:type="dxa"/>
            <w:tcMar>
              <w:top w:w="0" w:type="dxa"/>
              <w:left w:w="108" w:type="dxa"/>
              <w:bottom w:w="0" w:type="dxa"/>
              <w:right w:w="108" w:type="dxa"/>
            </w:tcMar>
          </w:tcPr>
          <w:p w14:paraId="721EC0B1" w14:textId="77777777" w:rsidR="00D10266" w:rsidRPr="00AF7D31" w:rsidRDefault="00D10266" w:rsidP="006368AD">
            <w:pPr>
              <w:pStyle w:val="a3"/>
              <w:numPr>
                <w:ilvl w:val="0"/>
                <w:numId w:val="31"/>
              </w:numPr>
              <w:tabs>
                <w:tab w:val="left" w:pos="608"/>
              </w:tabs>
              <w:spacing w:after="0" w:line="240" w:lineRule="auto"/>
              <w:ind w:left="0" w:firstLine="0"/>
              <w:jc w:val="center"/>
              <w:rPr>
                <w:rFonts w:ascii="Times New Roman" w:hAnsi="Times New Roman"/>
              </w:rPr>
            </w:pPr>
          </w:p>
        </w:tc>
        <w:tc>
          <w:tcPr>
            <w:tcW w:w="3862" w:type="dxa"/>
            <w:tcMar>
              <w:top w:w="0" w:type="dxa"/>
              <w:left w:w="108" w:type="dxa"/>
              <w:bottom w:w="0" w:type="dxa"/>
              <w:right w:w="108" w:type="dxa"/>
            </w:tcMar>
          </w:tcPr>
          <w:p w14:paraId="20D33306" w14:textId="7949AB9E" w:rsidR="00D10266" w:rsidRPr="00AF7D31" w:rsidRDefault="00D10266" w:rsidP="006368AD">
            <w:pPr>
              <w:jc w:val="both"/>
              <w:rPr>
                <w:rFonts w:ascii="Times New Roman" w:hAnsi="Times New Roman"/>
              </w:rPr>
            </w:pPr>
            <w:r w:rsidRPr="00AF7D31">
              <w:rPr>
                <w:rFonts w:ascii="Times New Roman" w:hAnsi="Times New Roman"/>
              </w:rPr>
              <w:t xml:space="preserve">Article 22. The </w:t>
            </w:r>
            <w:r w:rsidR="006F1013">
              <w:rPr>
                <w:rFonts w:ascii="Times New Roman" w:hAnsi="Times New Roman"/>
              </w:rPr>
              <w:t>Internal Audit Commission</w:t>
            </w:r>
            <w:r w:rsidRPr="00AF7D31">
              <w:rPr>
                <w:rFonts w:ascii="Times New Roman" w:hAnsi="Times New Roman"/>
              </w:rPr>
              <w:t xml:space="preserve"> and the Auditor of the Company</w:t>
            </w:r>
          </w:p>
        </w:tc>
        <w:tc>
          <w:tcPr>
            <w:tcW w:w="3956" w:type="dxa"/>
            <w:tcMar>
              <w:top w:w="0" w:type="dxa"/>
              <w:left w:w="108" w:type="dxa"/>
              <w:bottom w:w="0" w:type="dxa"/>
              <w:right w:w="108" w:type="dxa"/>
            </w:tcMar>
          </w:tcPr>
          <w:p w14:paraId="6159363C" w14:textId="1938A45B" w:rsidR="00D10266" w:rsidRPr="00AF7D31" w:rsidRDefault="00D10266" w:rsidP="006368AD">
            <w:pPr>
              <w:jc w:val="both"/>
              <w:rPr>
                <w:rFonts w:ascii="Times New Roman" w:hAnsi="Times New Roman"/>
              </w:rPr>
            </w:pPr>
            <w:r w:rsidRPr="00AF7D31">
              <w:rPr>
                <w:rFonts w:ascii="Times New Roman" w:hAnsi="Times New Roman"/>
              </w:rPr>
              <w:t xml:space="preserve">Article 22. The </w:t>
            </w:r>
            <w:r w:rsidR="006F1013">
              <w:rPr>
                <w:rFonts w:ascii="Times New Roman" w:hAnsi="Times New Roman"/>
              </w:rPr>
              <w:t>Internal Audit Commission</w:t>
            </w:r>
            <w:r w:rsidRPr="00AF7D31">
              <w:rPr>
                <w:rFonts w:ascii="Times New Roman" w:hAnsi="Times New Roman"/>
              </w:rPr>
              <w:t xml:space="preserve">, </w:t>
            </w:r>
            <w:r w:rsidRPr="00AF7D31">
              <w:rPr>
                <w:rFonts w:ascii="Times New Roman" w:hAnsi="Times New Roman"/>
                <w:b/>
                <w:bCs/>
              </w:rPr>
              <w:t>Internal Auditor</w:t>
            </w:r>
            <w:r w:rsidRPr="00AF7D31">
              <w:rPr>
                <w:rFonts w:ascii="Times New Roman" w:hAnsi="Times New Roman"/>
              </w:rPr>
              <w:t xml:space="preserve"> and Auditor of the Company</w:t>
            </w:r>
          </w:p>
        </w:tc>
        <w:tc>
          <w:tcPr>
            <w:tcW w:w="6959" w:type="dxa"/>
            <w:tcMar>
              <w:top w:w="0" w:type="dxa"/>
              <w:left w:w="108" w:type="dxa"/>
              <w:bottom w:w="0" w:type="dxa"/>
              <w:right w:w="108" w:type="dxa"/>
            </w:tcMar>
          </w:tcPr>
          <w:p w14:paraId="36827975" w14:textId="6A734F83" w:rsidR="00D10266" w:rsidRPr="00AF7D31" w:rsidRDefault="00D10266" w:rsidP="006368AD">
            <w:pPr>
              <w:jc w:val="both"/>
              <w:rPr>
                <w:rFonts w:ascii="Times New Roman" w:hAnsi="Times New Roman"/>
              </w:rPr>
            </w:pPr>
            <w:r w:rsidRPr="00AF7D31">
              <w:rPr>
                <w:rFonts w:ascii="Times New Roman" w:hAnsi="Times New Roman"/>
              </w:rPr>
              <w:t xml:space="preserve">The provision has been </w:t>
            </w:r>
            <w:r w:rsidR="000D661E">
              <w:rPr>
                <w:rFonts w:ascii="Times New Roman" w:hAnsi="Times New Roman"/>
              </w:rPr>
              <w:t>expanded to meet the provisions of</w:t>
            </w:r>
            <w:r w:rsidRPr="00AF7D31">
              <w:rPr>
                <w:rFonts w:ascii="Times New Roman" w:hAnsi="Times New Roman"/>
              </w:rPr>
              <w:t xml:space="preserve"> Article 87.1.2 of the Federal Law </w:t>
            </w:r>
            <w:r w:rsidRPr="00AF7D31">
              <w:rPr>
                <w:rFonts w:ascii="Times New Roman" w:hAnsi="Times New Roman"/>
                <w:i/>
                <w:iCs/>
              </w:rPr>
              <w:t>On Joint-Stock Companies</w:t>
            </w:r>
            <w:r w:rsidRPr="00AF7D31">
              <w:rPr>
                <w:rFonts w:ascii="Times New Roman" w:hAnsi="Times New Roman"/>
              </w:rPr>
              <w:t>:</w:t>
            </w:r>
          </w:p>
          <w:p w14:paraId="467A594A" w14:textId="77777777" w:rsidR="00D10266" w:rsidRPr="00AF7D31" w:rsidRDefault="00D10266" w:rsidP="006368AD">
            <w:pPr>
              <w:autoSpaceDE w:val="0"/>
              <w:autoSpaceDN w:val="0"/>
              <w:adjustRightInd w:val="0"/>
              <w:jc w:val="both"/>
              <w:rPr>
                <w:rFonts w:ascii="Times New Roman" w:hAnsi="Times New Roman"/>
                <w:i/>
              </w:rPr>
            </w:pPr>
            <w:r w:rsidRPr="00AF7D31">
              <w:rPr>
                <w:rFonts w:ascii="Times New Roman" w:hAnsi="Times New Roman"/>
                <w:i/>
              </w:rPr>
              <w:t>“2. A public company shall have in place an internal audit system to assess the reliability and effectiveness of its risk management and internal control.”</w:t>
            </w:r>
          </w:p>
          <w:p w14:paraId="5EC05947" w14:textId="77777777" w:rsidR="00D10266" w:rsidRPr="00AF7D31" w:rsidRDefault="00D10266" w:rsidP="006368AD">
            <w:pPr>
              <w:jc w:val="both"/>
              <w:rPr>
                <w:rFonts w:ascii="Times New Roman" w:hAnsi="Times New Roman"/>
              </w:rPr>
            </w:pPr>
          </w:p>
        </w:tc>
      </w:tr>
      <w:tr w:rsidR="00D10266" w:rsidRPr="00AF7D31" w14:paraId="5E7E9D77" w14:textId="77777777" w:rsidTr="00AC4223">
        <w:tc>
          <w:tcPr>
            <w:tcW w:w="675" w:type="dxa"/>
            <w:tcMar>
              <w:top w:w="0" w:type="dxa"/>
              <w:left w:w="108" w:type="dxa"/>
              <w:bottom w:w="0" w:type="dxa"/>
              <w:right w:w="108" w:type="dxa"/>
            </w:tcMar>
          </w:tcPr>
          <w:p w14:paraId="3E15D597" w14:textId="77777777" w:rsidR="00D10266" w:rsidRPr="00AF7D31" w:rsidRDefault="00D10266" w:rsidP="006368AD">
            <w:pPr>
              <w:pStyle w:val="a3"/>
              <w:numPr>
                <w:ilvl w:val="0"/>
                <w:numId w:val="31"/>
              </w:numPr>
              <w:tabs>
                <w:tab w:val="left" w:pos="608"/>
              </w:tabs>
              <w:spacing w:after="0" w:line="240" w:lineRule="auto"/>
              <w:ind w:left="0" w:firstLine="0"/>
              <w:jc w:val="center"/>
              <w:rPr>
                <w:rFonts w:ascii="Times New Roman" w:hAnsi="Times New Roman"/>
              </w:rPr>
            </w:pPr>
          </w:p>
        </w:tc>
        <w:tc>
          <w:tcPr>
            <w:tcW w:w="3862" w:type="dxa"/>
            <w:tcMar>
              <w:top w:w="0" w:type="dxa"/>
              <w:left w:w="108" w:type="dxa"/>
              <w:bottom w:w="0" w:type="dxa"/>
              <w:right w:w="108" w:type="dxa"/>
            </w:tcMar>
          </w:tcPr>
          <w:p w14:paraId="66AFE522" w14:textId="6DF029CE" w:rsidR="00D10266" w:rsidRPr="00AF7D31" w:rsidRDefault="0034382F" w:rsidP="006368AD">
            <w:pPr>
              <w:jc w:val="both"/>
              <w:rPr>
                <w:rFonts w:ascii="Times New Roman" w:hAnsi="Times New Roman"/>
              </w:rPr>
            </w:pPr>
            <w:r>
              <w:rPr>
                <w:rFonts w:ascii="Times New Roman" w:hAnsi="Times New Roman"/>
              </w:rPr>
              <w:t>Unavailable in this version.</w:t>
            </w:r>
          </w:p>
        </w:tc>
        <w:tc>
          <w:tcPr>
            <w:tcW w:w="3956" w:type="dxa"/>
            <w:tcMar>
              <w:top w:w="0" w:type="dxa"/>
              <w:left w:w="108" w:type="dxa"/>
              <w:bottom w:w="0" w:type="dxa"/>
              <w:right w:w="108" w:type="dxa"/>
            </w:tcMar>
          </w:tcPr>
          <w:p w14:paraId="04F63D0B" w14:textId="77777777" w:rsidR="00D10266" w:rsidRPr="00AF7D31" w:rsidRDefault="00D10266" w:rsidP="006368AD">
            <w:pPr>
              <w:jc w:val="both"/>
              <w:rPr>
                <w:rFonts w:ascii="Times New Roman" w:hAnsi="Times New Roman"/>
              </w:rPr>
            </w:pPr>
            <w:r w:rsidRPr="00AF7D31">
              <w:rPr>
                <w:rFonts w:ascii="Times New Roman" w:hAnsi="Times New Roman"/>
              </w:rPr>
              <w:t>Paragraph 4, Article 22.7.1 of the Company’s Articles of Association reading as follows:</w:t>
            </w:r>
          </w:p>
          <w:p w14:paraId="759093DA" w14:textId="56C6FE28" w:rsidR="00D10266" w:rsidRPr="00AF7D31" w:rsidRDefault="00D10266" w:rsidP="006368AD">
            <w:pPr>
              <w:jc w:val="both"/>
              <w:rPr>
                <w:rFonts w:ascii="Times New Roman" w:hAnsi="Times New Roman"/>
              </w:rPr>
            </w:pPr>
            <w:r w:rsidRPr="00AF7D31">
              <w:rPr>
                <w:rFonts w:ascii="Times New Roman" w:hAnsi="Times New Roman"/>
              </w:rPr>
              <w:t xml:space="preserve">“22.7.1. Based on the results of the audit of the Company’s financial and business operations the </w:t>
            </w:r>
            <w:r w:rsidR="006F1013">
              <w:rPr>
                <w:rFonts w:ascii="Times New Roman" w:hAnsi="Times New Roman"/>
              </w:rPr>
              <w:t>Internal Audit Commission</w:t>
            </w:r>
            <w:r w:rsidRPr="00AF7D31">
              <w:rPr>
                <w:rFonts w:ascii="Times New Roman" w:hAnsi="Times New Roman"/>
              </w:rPr>
              <w:t xml:space="preserve"> shall prepare a report, which shall contain:</w:t>
            </w:r>
          </w:p>
          <w:p w14:paraId="46850FA0" w14:textId="77777777" w:rsidR="00D10266" w:rsidRPr="00AF7D31" w:rsidRDefault="00D10266" w:rsidP="006368AD">
            <w:pPr>
              <w:jc w:val="both"/>
              <w:rPr>
                <w:rFonts w:ascii="Times New Roman" w:hAnsi="Times New Roman"/>
              </w:rPr>
            </w:pPr>
            <w:r w:rsidRPr="00AF7D31">
              <w:rPr>
                <w:rFonts w:ascii="Times New Roman" w:hAnsi="Times New Roman"/>
              </w:rPr>
              <w:t>…</w:t>
            </w:r>
          </w:p>
          <w:p w14:paraId="79B549A9" w14:textId="16B8B2C5" w:rsidR="00D10266" w:rsidRPr="00AF7D31" w:rsidRDefault="00D10266" w:rsidP="006368AD">
            <w:pPr>
              <w:jc w:val="both"/>
              <w:rPr>
                <w:rFonts w:ascii="Times New Roman" w:hAnsi="Times New Roman"/>
              </w:rPr>
            </w:pPr>
            <w:r w:rsidRPr="00AF7D31">
              <w:rPr>
                <w:rFonts w:ascii="Times New Roman" w:hAnsi="Times New Roman"/>
              </w:rPr>
              <w:t xml:space="preserve">- certification of the reliability of data </w:t>
            </w:r>
            <w:r w:rsidRPr="00AF7D31">
              <w:rPr>
                <w:rFonts w:ascii="Times New Roman" w:hAnsi="Times New Roman"/>
              </w:rPr>
              <w:lastRenderedPageBreak/>
              <w:t xml:space="preserve">contained in the report on signed </w:t>
            </w:r>
            <w:r w:rsidR="00735F74">
              <w:rPr>
                <w:rFonts w:ascii="Times New Roman" w:hAnsi="Times New Roman"/>
              </w:rPr>
              <w:t>related party</w:t>
            </w:r>
            <w:r w:rsidRPr="00AF7D31">
              <w:rPr>
                <w:rFonts w:ascii="Times New Roman" w:hAnsi="Times New Roman"/>
              </w:rPr>
              <w:t xml:space="preserve"> transactions.”</w:t>
            </w:r>
          </w:p>
        </w:tc>
        <w:tc>
          <w:tcPr>
            <w:tcW w:w="6959" w:type="dxa"/>
            <w:tcMar>
              <w:top w:w="0" w:type="dxa"/>
              <w:left w:w="108" w:type="dxa"/>
              <w:bottom w:w="0" w:type="dxa"/>
              <w:right w:w="108" w:type="dxa"/>
            </w:tcMar>
          </w:tcPr>
          <w:p w14:paraId="3AD7BEBF" w14:textId="713E4A27" w:rsidR="00D10266" w:rsidRPr="00AF7D31" w:rsidRDefault="00D10266" w:rsidP="006368AD">
            <w:pPr>
              <w:pStyle w:val="aa"/>
              <w:jc w:val="both"/>
              <w:rPr>
                <w:rFonts w:ascii="Times New Roman" w:hAnsi="Times New Roman" w:cs="Times New Roman"/>
                <w:sz w:val="22"/>
                <w:szCs w:val="22"/>
              </w:rPr>
            </w:pPr>
            <w:r w:rsidRPr="00AF7D31">
              <w:rPr>
                <w:rFonts w:ascii="Times New Roman" w:hAnsi="Times New Roman" w:cs="Times New Roman"/>
                <w:sz w:val="22"/>
                <w:szCs w:val="22"/>
              </w:rPr>
              <w:lastRenderedPageBreak/>
              <w:t xml:space="preserve">The provision has been </w:t>
            </w:r>
            <w:r w:rsidR="000D661E">
              <w:rPr>
                <w:rFonts w:ascii="Times New Roman" w:hAnsi="Times New Roman" w:cs="Times New Roman"/>
                <w:sz w:val="22"/>
                <w:szCs w:val="22"/>
              </w:rPr>
              <w:t>expanded to meet the provisions of</w:t>
            </w:r>
            <w:r w:rsidRPr="00AF7D31">
              <w:rPr>
                <w:rFonts w:ascii="Times New Roman" w:hAnsi="Times New Roman" w:cs="Times New Roman"/>
                <w:sz w:val="22"/>
                <w:szCs w:val="22"/>
              </w:rPr>
              <w:t xml:space="preserve"> Paragraph 3, Article 81.1 of the Federal Law </w:t>
            </w:r>
            <w:r w:rsidRPr="00AF7D31">
              <w:rPr>
                <w:rFonts w:ascii="Times New Roman" w:hAnsi="Times New Roman" w:cs="Times New Roman"/>
                <w:i/>
                <w:iCs/>
                <w:sz w:val="22"/>
                <w:szCs w:val="22"/>
              </w:rPr>
              <w:t>On Joint-Stock Companies</w:t>
            </w:r>
            <w:r w:rsidRPr="00AF7D31">
              <w:rPr>
                <w:rFonts w:ascii="Times New Roman" w:hAnsi="Times New Roman" w:cs="Times New Roman"/>
                <w:sz w:val="22"/>
                <w:szCs w:val="22"/>
              </w:rPr>
              <w:t>:</w:t>
            </w:r>
          </w:p>
          <w:p w14:paraId="01BD8406" w14:textId="41B5A739" w:rsidR="00D10266" w:rsidRPr="00AF7D31" w:rsidRDefault="00D10266" w:rsidP="006368AD">
            <w:pPr>
              <w:pStyle w:val="aa"/>
              <w:jc w:val="both"/>
              <w:rPr>
                <w:rFonts w:ascii="Times New Roman" w:hAnsi="Times New Roman" w:cs="Times New Roman"/>
                <w:i/>
                <w:sz w:val="22"/>
                <w:szCs w:val="22"/>
              </w:rPr>
            </w:pPr>
            <w:r w:rsidRPr="00AF7D31">
              <w:rPr>
                <w:rFonts w:ascii="Times New Roman" w:hAnsi="Times New Roman" w:cs="Times New Roman"/>
                <w:i/>
                <w:sz w:val="22"/>
                <w:szCs w:val="22"/>
              </w:rPr>
              <w:t xml:space="preserve">“When preparing for holding the annual </w:t>
            </w:r>
            <w:r w:rsidR="006F1013">
              <w:rPr>
                <w:rFonts w:ascii="Times New Roman" w:hAnsi="Times New Roman" w:cs="Times New Roman"/>
                <w:i/>
                <w:sz w:val="22"/>
                <w:szCs w:val="22"/>
              </w:rPr>
              <w:t>General Meeting</w:t>
            </w:r>
            <w:r w:rsidRPr="00AF7D31">
              <w:rPr>
                <w:rFonts w:ascii="Times New Roman" w:hAnsi="Times New Roman" w:cs="Times New Roman"/>
                <w:i/>
                <w:sz w:val="22"/>
                <w:szCs w:val="22"/>
              </w:rPr>
              <w:t xml:space="preserve"> of a public company, persons having the right to participate in the annual </w:t>
            </w:r>
            <w:r w:rsidR="006F1013">
              <w:rPr>
                <w:rFonts w:ascii="Times New Roman" w:hAnsi="Times New Roman" w:cs="Times New Roman"/>
                <w:i/>
                <w:sz w:val="22"/>
                <w:szCs w:val="22"/>
              </w:rPr>
              <w:t>General Meeting</w:t>
            </w:r>
            <w:r w:rsidRPr="00AF7D31">
              <w:rPr>
                <w:rFonts w:ascii="Times New Roman" w:hAnsi="Times New Roman" w:cs="Times New Roman"/>
                <w:i/>
                <w:sz w:val="22"/>
                <w:szCs w:val="22"/>
              </w:rPr>
              <w:t xml:space="preserve"> shall be provided with the report on </w:t>
            </w:r>
            <w:r w:rsidR="00735F74">
              <w:rPr>
                <w:rFonts w:ascii="Times New Roman" w:hAnsi="Times New Roman" w:cs="Times New Roman"/>
                <w:i/>
                <w:sz w:val="22"/>
                <w:szCs w:val="22"/>
              </w:rPr>
              <w:t>related party</w:t>
            </w:r>
            <w:r w:rsidRPr="00AF7D31">
              <w:rPr>
                <w:rFonts w:ascii="Times New Roman" w:hAnsi="Times New Roman" w:cs="Times New Roman"/>
                <w:i/>
                <w:sz w:val="22"/>
                <w:szCs w:val="22"/>
              </w:rPr>
              <w:t xml:space="preserve"> transactions concluded by a company in the reporting year. Such report shall be signed by the sole executive body of the company and approved by the board of directors (supervisory board) of the company, while the reliability of data contained therein shall be certified by the </w:t>
            </w:r>
            <w:r w:rsidR="006F1013">
              <w:rPr>
                <w:rFonts w:ascii="Times New Roman" w:hAnsi="Times New Roman" w:cs="Times New Roman"/>
                <w:i/>
                <w:sz w:val="22"/>
                <w:szCs w:val="22"/>
              </w:rPr>
              <w:t>Internal Audit Commission</w:t>
            </w:r>
            <w:r w:rsidRPr="00AF7D31">
              <w:rPr>
                <w:rFonts w:ascii="Times New Roman" w:hAnsi="Times New Roman" w:cs="Times New Roman"/>
                <w:i/>
                <w:sz w:val="22"/>
                <w:szCs w:val="22"/>
              </w:rPr>
              <w:t xml:space="preserve"> of the </w:t>
            </w:r>
            <w:r w:rsidRPr="00AF7D31">
              <w:rPr>
                <w:rFonts w:ascii="Times New Roman" w:hAnsi="Times New Roman" w:cs="Times New Roman"/>
                <w:i/>
                <w:sz w:val="22"/>
                <w:szCs w:val="22"/>
              </w:rPr>
              <w:lastRenderedPageBreak/>
              <w:t xml:space="preserve">company if a </w:t>
            </w:r>
            <w:r w:rsidR="006F1013">
              <w:rPr>
                <w:rFonts w:ascii="Times New Roman" w:hAnsi="Times New Roman" w:cs="Times New Roman"/>
                <w:i/>
                <w:sz w:val="22"/>
                <w:szCs w:val="22"/>
              </w:rPr>
              <w:t>Internal Audit Commission</w:t>
            </w:r>
            <w:r w:rsidRPr="00AF7D31">
              <w:rPr>
                <w:rFonts w:ascii="Times New Roman" w:hAnsi="Times New Roman" w:cs="Times New Roman"/>
                <w:i/>
                <w:sz w:val="22"/>
                <w:szCs w:val="22"/>
              </w:rPr>
              <w:t xml:space="preserve"> shall be in place at the company according to its articles of association.”</w:t>
            </w:r>
          </w:p>
        </w:tc>
      </w:tr>
      <w:tr w:rsidR="00D10266" w:rsidRPr="00AF7D31" w14:paraId="690371D7" w14:textId="77777777" w:rsidTr="00AC4223">
        <w:tc>
          <w:tcPr>
            <w:tcW w:w="675" w:type="dxa"/>
            <w:tcMar>
              <w:top w:w="0" w:type="dxa"/>
              <w:left w:w="108" w:type="dxa"/>
              <w:bottom w:w="0" w:type="dxa"/>
              <w:right w:w="108" w:type="dxa"/>
            </w:tcMar>
          </w:tcPr>
          <w:p w14:paraId="3A6BBC6B" w14:textId="77777777" w:rsidR="00D10266" w:rsidRPr="00AF7D31" w:rsidRDefault="00D10266" w:rsidP="006368AD">
            <w:pPr>
              <w:pStyle w:val="a3"/>
              <w:numPr>
                <w:ilvl w:val="0"/>
                <w:numId w:val="31"/>
              </w:numPr>
              <w:tabs>
                <w:tab w:val="left" w:pos="608"/>
              </w:tabs>
              <w:spacing w:after="0" w:line="240" w:lineRule="auto"/>
              <w:ind w:left="0" w:firstLine="0"/>
              <w:jc w:val="center"/>
              <w:rPr>
                <w:rFonts w:ascii="Times New Roman" w:hAnsi="Times New Roman"/>
              </w:rPr>
            </w:pPr>
          </w:p>
        </w:tc>
        <w:tc>
          <w:tcPr>
            <w:tcW w:w="3862" w:type="dxa"/>
            <w:tcMar>
              <w:top w:w="0" w:type="dxa"/>
              <w:left w:w="108" w:type="dxa"/>
              <w:bottom w:w="0" w:type="dxa"/>
              <w:right w:w="108" w:type="dxa"/>
            </w:tcMar>
          </w:tcPr>
          <w:p w14:paraId="52282BB6" w14:textId="77777777" w:rsidR="00D10266" w:rsidRPr="00AF7D31" w:rsidRDefault="00D10266" w:rsidP="006368AD">
            <w:pPr>
              <w:jc w:val="both"/>
              <w:rPr>
                <w:rFonts w:ascii="Times New Roman" w:hAnsi="Times New Roman"/>
              </w:rPr>
            </w:pPr>
            <w:r w:rsidRPr="00AF7D31">
              <w:rPr>
                <w:rFonts w:ascii="Times New Roman" w:hAnsi="Times New Roman"/>
              </w:rPr>
              <w:t>The provisions are missing.</w:t>
            </w:r>
          </w:p>
        </w:tc>
        <w:tc>
          <w:tcPr>
            <w:tcW w:w="3956" w:type="dxa"/>
            <w:tcMar>
              <w:top w:w="0" w:type="dxa"/>
              <w:left w:w="108" w:type="dxa"/>
              <w:bottom w:w="0" w:type="dxa"/>
              <w:right w:w="108" w:type="dxa"/>
            </w:tcMar>
          </w:tcPr>
          <w:p w14:paraId="6A21D2F6" w14:textId="77777777" w:rsidR="00D10266" w:rsidRPr="00AF7D31" w:rsidRDefault="00D10266" w:rsidP="006368AD">
            <w:pPr>
              <w:jc w:val="both"/>
              <w:rPr>
                <w:rFonts w:ascii="Times New Roman" w:hAnsi="Times New Roman"/>
              </w:rPr>
            </w:pPr>
            <w:r w:rsidRPr="00AF7D31">
              <w:rPr>
                <w:rFonts w:ascii="Times New Roman" w:hAnsi="Times New Roman"/>
              </w:rPr>
              <w:t>Articles 22.8 and 22.9 of the Company’s Articles of Association reading as follows:</w:t>
            </w:r>
          </w:p>
          <w:p w14:paraId="2EA70C26" w14:textId="77777777" w:rsidR="00D10266" w:rsidRPr="00AF7D31" w:rsidRDefault="00D10266" w:rsidP="006368AD">
            <w:pPr>
              <w:jc w:val="both"/>
              <w:rPr>
                <w:rFonts w:ascii="Times New Roman" w:hAnsi="Times New Roman"/>
              </w:rPr>
            </w:pPr>
            <w:r w:rsidRPr="00AF7D31">
              <w:rPr>
                <w:rFonts w:ascii="Times New Roman" w:hAnsi="Times New Roman"/>
              </w:rPr>
              <w:t>“22.8. The Company has in place an Internal Audit function to assess the reliability and efficiency of risk management and internal control.</w:t>
            </w:r>
          </w:p>
          <w:p w14:paraId="5989CD0B" w14:textId="77777777" w:rsidR="00D10266" w:rsidRPr="00AF7D31" w:rsidRDefault="00D10266" w:rsidP="006368AD">
            <w:pPr>
              <w:jc w:val="both"/>
              <w:rPr>
                <w:rFonts w:ascii="Times New Roman" w:hAnsi="Times New Roman"/>
              </w:rPr>
            </w:pPr>
            <w:r w:rsidRPr="00AF7D31">
              <w:rPr>
                <w:rFonts w:ascii="Times New Roman" w:hAnsi="Times New Roman"/>
              </w:rPr>
              <w:t>22.9. The operating procedure for the Internal Audit function is outlined in these Articles of Association, the Internal Audit Policy approved by resolution of the Company’s Board of Directors, and local regulations governing the Internal Audit function.”</w:t>
            </w:r>
          </w:p>
        </w:tc>
        <w:tc>
          <w:tcPr>
            <w:tcW w:w="6959" w:type="dxa"/>
            <w:tcMar>
              <w:top w:w="0" w:type="dxa"/>
              <w:left w:w="108" w:type="dxa"/>
              <w:bottom w:w="0" w:type="dxa"/>
              <w:right w:w="108" w:type="dxa"/>
            </w:tcMar>
          </w:tcPr>
          <w:p w14:paraId="168C0487" w14:textId="588DCBD8" w:rsidR="00D10266" w:rsidRPr="00AF7D31" w:rsidRDefault="00D10266" w:rsidP="006368AD">
            <w:pPr>
              <w:jc w:val="both"/>
              <w:rPr>
                <w:rFonts w:ascii="Times New Roman" w:hAnsi="Times New Roman"/>
              </w:rPr>
            </w:pPr>
            <w:r w:rsidRPr="00AF7D31">
              <w:rPr>
                <w:rFonts w:ascii="Times New Roman" w:hAnsi="Times New Roman"/>
              </w:rPr>
              <w:t xml:space="preserve">The provision has been </w:t>
            </w:r>
            <w:r w:rsidR="000D661E">
              <w:rPr>
                <w:rFonts w:ascii="Times New Roman" w:hAnsi="Times New Roman"/>
              </w:rPr>
              <w:t>expanded to meet the provisions of</w:t>
            </w:r>
            <w:r w:rsidRPr="00AF7D31">
              <w:rPr>
                <w:rFonts w:ascii="Times New Roman" w:hAnsi="Times New Roman"/>
              </w:rPr>
              <w:t xml:space="preserve"> Article 87.1.2 of the Federal Law </w:t>
            </w:r>
            <w:r w:rsidRPr="00AF7D31">
              <w:rPr>
                <w:rFonts w:ascii="Times New Roman" w:hAnsi="Times New Roman"/>
                <w:i/>
                <w:iCs/>
              </w:rPr>
              <w:t>On Joint-Stock Companies</w:t>
            </w:r>
            <w:r w:rsidRPr="00AF7D31">
              <w:rPr>
                <w:rFonts w:ascii="Times New Roman" w:hAnsi="Times New Roman"/>
              </w:rPr>
              <w:t>:</w:t>
            </w:r>
          </w:p>
          <w:p w14:paraId="1496673E" w14:textId="77777777" w:rsidR="00D10266" w:rsidRPr="00AF7D31" w:rsidRDefault="00D10266" w:rsidP="006368AD">
            <w:pPr>
              <w:autoSpaceDE w:val="0"/>
              <w:autoSpaceDN w:val="0"/>
              <w:adjustRightInd w:val="0"/>
              <w:jc w:val="both"/>
              <w:rPr>
                <w:rFonts w:ascii="Times New Roman" w:hAnsi="Times New Roman"/>
              </w:rPr>
            </w:pPr>
            <w:r w:rsidRPr="00AF7D31">
              <w:rPr>
                <w:rFonts w:ascii="Times New Roman" w:hAnsi="Times New Roman"/>
                <w:i/>
              </w:rPr>
              <w:t>“2. A public company shall have in place an internal audit system to assess the reliability and effectiveness of its risk management and internal control.”</w:t>
            </w:r>
          </w:p>
        </w:tc>
      </w:tr>
      <w:tr w:rsidR="00D10266" w:rsidRPr="00AF7D31" w14:paraId="22DB684F" w14:textId="77777777" w:rsidTr="00AC4223">
        <w:tc>
          <w:tcPr>
            <w:tcW w:w="675" w:type="dxa"/>
            <w:tcMar>
              <w:top w:w="0" w:type="dxa"/>
              <w:left w:w="108" w:type="dxa"/>
              <w:bottom w:w="0" w:type="dxa"/>
              <w:right w:w="108" w:type="dxa"/>
            </w:tcMar>
          </w:tcPr>
          <w:p w14:paraId="44332769" w14:textId="77777777" w:rsidR="00D10266" w:rsidRPr="00AF7D31" w:rsidRDefault="00D10266" w:rsidP="006368AD">
            <w:pPr>
              <w:pStyle w:val="a3"/>
              <w:numPr>
                <w:ilvl w:val="0"/>
                <w:numId w:val="31"/>
              </w:numPr>
              <w:tabs>
                <w:tab w:val="left" w:pos="608"/>
              </w:tabs>
              <w:spacing w:after="0" w:line="240" w:lineRule="auto"/>
              <w:ind w:left="0" w:firstLine="0"/>
              <w:jc w:val="center"/>
              <w:rPr>
                <w:rFonts w:ascii="Times New Roman" w:hAnsi="Times New Roman"/>
              </w:rPr>
            </w:pPr>
          </w:p>
        </w:tc>
        <w:tc>
          <w:tcPr>
            <w:tcW w:w="3862" w:type="dxa"/>
            <w:tcMar>
              <w:top w:w="0" w:type="dxa"/>
              <w:left w:w="108" w:type="dxa"/>
              <w:bottom w:w="0" w:type="dxa"/>
              <w:right w:w="108" w:type="dxa"/>
            </w:tcMar>
          </w:tcPr>
          <w:p w14:paraId="797BCCF8" w14:textId="77777777" w:rsidR="00D10266" w:rsidRPr="00AF7D31" w:rsidRDefault="00D10266" w:rsidP="006368AD">
            <w:pPr>
              <w:pStyle w:val="a3"/>
              <w:tabs>
                <w:tab w:val="left" w:pos="993"/>
              </w:tabs>
              <w:spacing w:after="0" w:line="240" w:lineRule="auto"/>
              <w:ind w:left="0"/>
              <w:jc w:val="both"/>
              <w:rPr>
                <w:rFonts w:ascii="Times New Roman" w:hAnsi="Times New Roman"/>
              </w:rPr>
            </w:pPr>
            <w:r w:rsidRPr="00AF7D31">
              <w:rPr>
                <w:rFonts w:ascii="Times New Roman" w:hAnsi="Times New Roman"/>
              </w:rPr>
              <w:t>Article 23.3 of the Company’s Articles of Association reading as follows:</w:t>
            </w:r>
          </w:p>
          <w:p w14:paraId="1D734087" w14:textId="6C038242" w:rsidR="00D10266" w:rsidRPr="00AF7D31" w:rsidRDefault="00D10266" w:rsidP="006368AD">
            <w:pPr>
              <w:pStyle w:val="a3"/>
              <w:tabs>
                <w:tab w:val="left" w:pos="993"/>
              </w:tabs>
              <w:spacing w:after="0" w:line="240" w:lineRule="auto"/>
              <w:ind w:left="0"/>
              <w:jc w:val="both"/>
              <w:rPr>
                <w:rFonts w:ascii="Times New Roman" w:hAnsi="Times New Roman"/>
              </w:rPr>
            </w:pPr>
            <w:r w:rsidRPr="00AF7D31">
              <w:rPr>
                <w:rFonts w:ascii="Times New Roman" w:hAnsi="Times New Roman"/>
              </w:rPr>
              <w:t xml:space="preserve">“23.3. The reliability of data in the annual report </w:t>
            </w:r>
            <w:r w:rsidRPr="00AF7D31">
              <w:rPr>
                <w:rFonts w:ascii="Times New Roman" w:hAnsi="Times New Roman"/>
                <w:b/>
                <w:bCs/>
              </w:rPr>
              <w:t>of the Company</w:t>
            </w:r>
            <w:r w:rsidRPr="00AF7D31">
              <w:rPr>
                <w:rFonts w:ascii="Times New Roman" w:hAnsi="Times New Roman"/>
              </w:rPr>
              <w:t xml:space="preserve"> and annual accounting (financial) statements shall be certified by the </w:t>
            </w:r>
            <w:r w:rsidR="006F1013">
              <w:rPr>
                <w:rFonts w:ascii="Times New Roman" w:hAnsi="Times New Roman"/>
              </w:rPr>
              <w:t>Internal Audit Commission</w:t>
            </w:r>
            <w:r w:rsidRPr="00AF7D31">
              <w:rPr>
                <w:rFonts w:ascii="Times New Roman" w:hAnsi="Times New Roman"/>
              </w:rPr>
              <w:t>. The Company shall engage an auditor having no common property interests with the Company or its shareholders, to conduct an audit of the Company’s annual accounting (financial) statements.”</w:t>
            </w:r>
          </w:p>
        </w:tc>
        <w:tc>
          <w:tcPr>
            <w:tcW w:w="3956" w:type="dxa"/>
            <w:tcMar>
              <w:top w:w="0" w:type="dxa"/>
              <w:left w:w="108" w:type="dxa"/>
              <w:bottom w:w="0" w:type="dxa"/>
              <w:right w:w="108" w:type="dxa"/>
            </w:tcMar>
          </w:tcPr>
          <w:p w14:paraId="697F4D63" w14:textId="77777777" w:rsidR="00D10266" w:rsidRPr="00AF7D31" w:rsidRDefault="00D10266" w:rsidP="006368AD">
            <w:pPr>
              <w:pStyle w:val="2"/>
              <w:tabs>
                <w:tab w:val="left" w:pos="1134"/>
              </w:tabs>
              <w:spacing w:after="0" w:line="240" w:lineRule="auto"/>
              <w:ind w:left="0"/>
              <w:jc w:val="both"/>
              <w:rPr>
                <w:rFonts w:ascii="Times New Roman" w:hAnsi="Times New Roman"/>
              </w:rPr>
            </w:pPr>
            <w:r w:rsidRPr="00AF7D31">
              <w:rPr>
                <w:rFonts w:ascii="Times New Roman" w:hAnsi="Times New Roman"/>
              </w:rPr>
              <w:t xml:space="preserve">Article 23.3 of the Company’s Articles of Association reading as follows: </w:t>
            </w:r>
          </w:p>
          <w:p w14:paraId="53C8C0B5" w14:textId="37DE6BBD" w:rsidR="00D10266" w:rsidRPr="00AF7D31" w:rsidRDefault="00D10266" w:rsidP="006368AD">
            <w:pPr>
              <w:pStyle w:val="a3"/>
              <w:tabs>
                <w:tab w:val="left" w:pos="993"/>
              </w:tabs>
              <w:spacing w:after="0" w:line="240" w:lineRule="auto"/>
              <w:ind w:left="0"/>
              <w:jc w:val="both"/>
              <w:rPr>
                <w:rFonts w:ascii="Times New Roman" w:hAnsi="Times New Roman"/>
              </w:rPr>
            </w:pPr>
            <w:r w:rsidRPr="00AF7D31">
              <w:rPr>
                <w:rFonts w:ascii="Times New Roman" w:hAnsi="Times New Roman"/>
              </w:rPr>
              <w:t xml:space="preserve">“23.3. The reliability of data in </w:t>
            </w:r>
            <w:r w:rsidRPr="00AF7D31">
              <w:rPr>
                <w:rFonts w:ascii="Times New Roman" w:hAnsi="Times New Roman"/>
                <w:b/>
                <w:bCs/>
              </w:rPr>
              <w:t>the Company’s</w:t>
            </w:r>
            <w:r w:rsidRPr="00AF7D31">
              <w:rPr>
                <w:rFonts w:ascii="Times New Roman" w:hAnsi="Times New Roman"/>
              </w:rPr>
              <w:t xml:space="preserve"> annual report and annual accounting (financial) statements shall be certified by the </w:t>
            </w:r>
            <w:r w:rsidR="006F1013">
              <w:rPr>
                <w:rFonts w:ascii="Times New Roman" w:hAnsi="Times New Roman"/>
              </w:rPr>
              <w:t>Internal Audit Commission</w:t>
            </w:r>
            <w:r w:rsidRPr="00AF7D31">
              <w:rPr>
                <w:rFonts w:ascii="Times New Roman" w:hAnsi="Times New Roman"/>
              </w:rPr>
              <w:t>. The Company shall engage an auditor having no common property interests with the Company or its shareholders, to conduct an audit of the Company’s annual accounting (financial) statements.”</w:t>
            </w:r>
          </w:p>
        </w:tc>
        <w:tc>
          <w:tcPr>
            <w:tcW w:w="6959" w:type="dxa"/>
            <w:tcMar>
              <w:top w:w="0" w:type="dxa"/>
              <w:left w:w="108" w:type="dxa"/>
              <w:bottom w:w="0" w:type="dxa"/>
              <w:right w:w="108" w:type="dxa"/>
            </w:tcMar>
          </w:tcPr>
          <w:p w14:paraId="5795AF40" w14:textId="6FD76555" w:rsidR="00D10266" w:rsidRPr="00AF7D31" w:rsidRDefault="00D10266" w:rsidP="006368AD">
            <w:pPr>
              <w:pStyle w:val="aa"/>
              <w:jc w:val="both"/>
              <w:rPr>
                <w:rFonts w:ascii="Times New Roman" w:hAnsi="Times New Roman" w:cs="Times New Roman"/>
                <w:sz w:val="22"/>
                <w:szCs w:val="22"/>
              </w:rPr>
            </w:pPr>
            <w:r w:rsidRPr="00AF7D31">
              <w:rPr>
                <w:rFonts w:ascii="Times New Roman" w:hAnsi="Times New Roman" w:cs="Times New Roman"/>
                <w:sz w:val="22"/>
                <w:szCs w:val="22"/>
              </w:rPr>
              <w:t xml:space="preserve">The provision has been amended </w:t>
            </w:r>
            <w:r w:rsidR="0034382F">
              <w:rPr>
                <w:rFonts w:ascii="Times New Roman" w:hAnsi="Times New Roman" w:cs="Times New Roman"/>
                <w:sz w:val="22"/>
                <w:szCs w:val="22"/>
              </w:rPr>
              <w:t>to meet the provisions of</w:t>
            </w:r>
            <w:r w:rsidRPr="00AF7D31">
              <w:rPr>
                <w:rFonts w:ascii="Times New Roman" w:hAnsi="Times New Roman" w:cs="Times New Roman"/>
                <w:sz w:val="22"/>
                <w:szCs w:val="22"/>
              </w:rPr>
              <w:t xml:space="preserve"> Article 88.1.3 of the Federal Law </w:t>
            </w:r>
            <w:r w:rsidRPr="00AF7D31">
              <w:rPr>
                <w:rFonts w:ascii="Times New Roman" w:hAnsi="Times New Roman" w:cs="Times New Roman"/>
                <w:i/>
                <w:iCs/>
                <w:sz w:val="22"/>
                <w:szCs w:val="22"/>
              </w:rPr>
              <w:t>On Joint-Stock Companies</w:t>
            </w:r>
            <w:r w:rsidRPr="00AF7D31">
              <w:rPr>
                <w:rFonts w:ascii="Times New Roman" w:hAnsi="Times New Roman" w:cs="Times New Roman"/>
                <w:sz w:val="22"/>
                <w:szCs w:val="22"/>
              </w:rPr>
              <w:t>:</w:t>
            </w:r>
          </w:p>
          <w:p w14:paraId="24711FBD" w14:textId="108286A7" w:rsidR="00D10266" w:rsidRPr="00AF7D31" w:rsidRDefault="00D10266" w:rsidP="006368AD">
            <w:pPr>
              <w:pStyle w:val="aa"/>
              <w:jc w:val="both"/>
              <w:rPr>
                <w:rFonts w:ascii="Times New Roman" w:hAnsi="Times New Roman" w:cs="Times New Roman"/>
                <w:sz w:val="22"/>
                <w:szCs w:val="22"/>
              </w:rPr>
            </w:pPr>
            <w:r w:rsidRPr="00AF7D31">
              <w:rPr>
                <w:rFonts w:ascii="Times New Roman" w:hAnsi="Times New Roman" w:cs="Times New Roman"/>
                <w:sz w:val="22"/>
                <w:szCs w:val="22"/>
              </w:rPr>
              <w:t xml:space="preserve">“3. The reliability of data in the company’s annual report and annual accounting (financial) statements shall be certified by the </w:t>
            </w:r>
            <w:r w:rsidR="006F1013">
              <w:rPr>
                <w:rFonts w:ascii="Times New Roman" w:hAnsi="Times New Roman" w:cs="Times New Roman"/>
                <w:sz w:val="22"/>
                <w:szCs w:val="22"/>
              </w:rPr>
              <w:t>Internal Audit Commission</w:t>
            </w:r>
            <w:r w:rsidRPr="00AF7D31">
              <w:rPr>
                <w:rFonts w:ascii="Times New Roman" w:hAnsi="Times New Roman" w:cs="Times New Roman"/>
                <w:sz w:val="22"/>
                <w:szCs w:val="22"/>
              </w:rPr>
              <w:t xml:space="preserve"> of the company if a </w:t>
            </w:r>
            <w:r w:rsidR="006F1013">
              <w:rPr>
                <w:rFonts w:ascii="Times New Roman" w:hAnsi="Times New Roman" w:cs="Times New Roman"/>
                <w:sz w:val="22"/>
                <w:szCs w:val="22"/>
              </w:rPr>
              <w:t>Internal Audit Commission</w:t>
            </w:r>
            <w:r w:rsidRPr="00AF7D31">
              <w:rPr>
                <w:rFonts w:ascii="Times New Roman" w:hAnsi="Times New Roman" w:cs="Times New Roman"/>
                <w:sz w:val="22"/>
                <w:szCs w:val="22"/>
              </w:rPr>
              <w:t xml:space="preserve"> shall be in place at the company according to its articles of association or a </w:t>
            </w:r>
            <w:r w:rsidR="006F1013">
              <w:rPr>
                <w:rFonts w:ascii="Times New Roman" w:hAnsi="Times New Roman" w:cs="Times New Roman"/>
                <w:sz w:val="22"/>
                <w:szCs w:val="22"/>
              </w:rPr>
              <w:t>Internal Audit Commission</w:t>
            </w:r>
            <w:r w:rsidRPr="00AF7D31">
              <w:rPr>
                <w:rFonts w:ascii="Times New Roman" w:hAnsi="Times New Roman" w:cs="Times New Roman"/>
                <w:sz w:val="22"/>
                <w:szCs w:val="22"/>
              </w:rPr>
              <w:t xml:space="preserve"> at a non-public company is elected solely in cases provided for in the articles of association of such company, and such cases provide for certification (verification) the reliability of data contained in such company’s annual report and annual accounting (financial) statements.”</w:t>
            </w:r>
          </w:p>
        </w:tc>
      </w:tr>
      <w:tr w:rsidR="00D10266" w:rsidRPr="00AF7D31" w14:paraId="0777FA5E" w14:textId="77777777" w:rsidTr="003A4F75">
        <w:tc>
          <w:tcPr>
            <w:tcW w:w="675" w:type="dxa"/>
            <w:shd w:val="clear" w:color="auto" w:fill="auto"/>
            <w:tcMar>
              <w:top w:w="0" w:type="dxa"/>
              <w:left w:w="108" w:type="dxa"/>
              <w:bottom w:w="0" w:type="dxa"/>
              <w:right w:w="108" w:type="dxa"/>
            </w:tcMar>
          </w:tcPr>
          <w:p w14:paraId="563D5F96" w14:textId="77777777" w:rsidR="00D10266" w:rsidRPr="00AF7D31" w:rsidRDefault="00D10266" w:rsidP="006368AD">
            <w:pPr>
              <w:pStyle w:val="a3"/>
              <w:numPr>
                <w:ilvl w:val="0"/>
                <w:numId w:val="31"/>
              </w:numPr>
              <w:tabs>
                <w:tab w:val="left" w:pos="608"/>
              </w:tabs>
              <w:spacing w:after="0" w:line="240" w:lineRule="auto"/>
              <w:ind w:left="0" w:firstLine="0"/>
              <w:jc w:val="center"/>
              <w:rPr>
                <w:rFonts w:ascii="Times New Roman" w:hAnsi="Times New Roman"/>
              </w:rPr>
            </w:pPr>
          </w:p>
        </w:tc>
        <w:tc>
          <w:tcPr>
            <w:tcW w:w="3862" w:type="dxa"/>
            <w:shd w:val="clear" w:color="auto" w:fill="auto"/>
            <w:tcMar>
              <w:top w:w="0" w:type="dxa"/>
              <w:left w:w="108" w:type="dxa"/>
              <w:bottom w:w="0" w:type="dxa"/>
              <w:right w:w="108" w:type="dxa"/>
            </w:tcMar>
          </w:tcPr>
          <w:p w14:paraId="0B88E2E0" w14:textId="326696F8" w:rsidR="00D10266" w:rsidRPr="00AF7D31" w:rsidRDefault="0034382F" w:rsidP="006368AD">
            <w:pPr>
              <w:jc w:val="both"/>
              <w:rPr>
                <w:rFonts w:ascii="Times New Roman" w:hAnsi="Times New Roman"/>
              </w:rPr>
            </w:pPr>
            <w:r>
              <w:rPr>
                <w:rFonts w:ascii="Times New Roman" w:hAnsi="Times New Roman"/>
              </w:rPr>
              <w:t>Unavailable in this version.</w:t>
            </w:r>
          </w:p>
        </w:tc>
        <w:tc>
          <w:tcPr>
            <w:tcW w:w="3956" w:type="dxa"/>
            <w:shd w:val="clear" w:color="auto" w:fill="auto"/>
            <w:tcMar>
              <w:top w:w="0" w:type="dxa"/>
              <w:left w:w="108" w:type="dxa"/>
              <w:bottom w:w="0" w:type="dxa"/>
              <w:right w:w="108" w:type="dxa"/>
            </w:tcMar>
          </w:tcPr>
          <w:p w14:paraId="1D7455A3" w14:textId="77777777" w:rsidR="00D10266" w:rsidRPr="00AF7D31" w:rsidRDefault="00D10266" w:rsidP="006368AD">
            <w:pPr>
              <w:jc w:val="both"/>
              <w:rPr>
                <w:rFonts w:ascii="Times New Roman" w:hAnsi="Times New Roman"/>
              </w:rPr>
            </w:pPr>
            <w:r w:rsidRPr="00AF7D31">
              <w:rPr>
                <w:rFonts w:ascii="Times New Roman" w:hAnsi="Times New Roman"/>
              </w:rPr>
              <w:t>Article 25.2 of the Company’s Articles of Association reading as follows:</w:t>
            </w:r>
          </w:p>
          <w:p w14:paraId="130612C7" w14:textId="77777777" w:rsidR="00D10266" w:rsidRPr="00AF7D31" w:rsidRDefault="00D10266" w:rsidP="006368AD">
            <w:pPr>
              <w:jc w:val="both"/>
              <w:rPr>
                <w:rFonts w:ascii="Times New Roman" w:hAnsi="Times New Roman"/>
              </w:rPr>
            </w:pPr>
            <w:r w:rsidRPr="00AF7D31">
              <w:rPr>
                <w:rFonts w:ascii="Times New Roman" w:hAnsi="Times New Roman"/>
              </w:rPr>
              <w:t xml:space="preserve">“25.2. The Company may be liquidated by court decision or voluntarily in such manner as provided for in the Civil Code of the Russian Federation, the Federal Law </w:t>
            </w:r>
            <w:r w:rsidRPr="00AF7D31">
              <w:rPr>
                <w:rFonts w:ascii="Times New Roman" w:hAnsi="Times New Roman"/>
                <w:i/>
                <w:iCs/>
              </w:rPr>
              <w:t>On Joint Stock Companies</w:t>
            </w:r>
            <w:r w:rsidRPr="00AF7D31">
              <w:rPr>
                <w:rFonts w:ascii="Times New Roman" w:hAnsi="Times New Roman"/>
              </w:rPr>
              <w:t>, and these Articles of Association.”</w:t>
            </w:r>
          </w:p>
        </w:tc>
        <w:tc>
          <w:tcPr>
            <w:tcW w:w="6959" w:type="dxa"/>
            <w:shd w:val="clear" w:color="auto" w:fill="auto"/>
            <w:tcMar>
              <w:top w:w="0" w:type="dxa"/>
              <w:left w:w="108" w:type="dxa"/>
              <w:bottom w:w="0" w:type="dxa"/>
              <w:right w:w="108" w:type="dxa"/>
            </w:tcMar>
          </w:tcPr>
          <w:p w14:paraId="6B0B177C" w14:textId="5B8AE90F" w:rsidR="00D10266" w:rsidRPr="00AF7D31" w:rsidRDefault="00D10266" w:rsidP="006368AD">
            <w:pPr>
              <w:jc w:val="both"/>
              <w:rPr>
                <w:rFonts w:ascii="Times New Roman" w:hAnsi="Times New Roman"/>
              </w:rPr>
            </w:pPr>
            <w:r w:rsidRPr="00AF7D31">
              <w:rPr>
                <w:rFonts w:ascii="Times New Roman" w:hAnsi="Times New Roman"/>
              </w:rPr>
              <w:t xml:space="preserve">The provision has been </w:t>
            </w:r>
            <w:r w:rsidR="000D661E">
              <w:rPr>
                <w:rFonts w:ascii="Times New Roman" w:hAnsi="Times New Roman"/>
              </w:rPr>
              <w:t>expanded to meet the provisions of</w:t>
            </w:r>
            <w:r w:rsidRPr="00AF7D31">
              <w:rPr>
                <w:rFonts w:ascii="Times New Roman" w:hAnsi="Times New Roman"/>
              </w:rPr>
              <w:t xml:space="preserve"> Article 21.1 of the Federal Law </w:t>
            </w:r>
            <w:r w:rsidRPr="00AF7D31">
              <w:rPr>
                <w:rFonts w:ascii="Times New Roman" w:hAnsi="Times New Roman"/>
                <w:i/>
                <w:iCs/>
              </w:rPr>
              <w:t>On Joint-Stock Companies</w:t>
            </w:r>
            <w:r w:rsidRPr="00AF7D31">
              <w:rPr>
                <w:rFonts w:ascii="Times New Roman" w:hAnsi="Times New Roman"/>
              </w:rPr>
              <w:t>:</w:t>
            </w:r>
          </w:p>
          <w:p w14:paraId="2390DCEB" w14:textId="77777777" w:rsidR="00D10266" w:rsidRPr="00AF7D31" w:rsidRDefault="00D10266" w:rsidP="006368AD">
            <w:pPr>
              <w:autoSpaceDE w:val="0"/>
              <w:autoSpaceDN w:val="0"/>
              <w:adjustRightInd w:val="0"/>
              <w:jc w:val="both"/>
              <w:rPr>
                <w:rFonts w:ascii="Times New Roman" w:hAnsi="Times New Roman"/>
              </w:rPr>
            </w:pPr>
            <w:r w:rsidRPr="00AF7D31">
              <w:rPr>
                <w:rFonts w:ascii="Times New Roman" w:hAnsi="Times New Roman"/>
              </w:rPr>
              <w:t xml:space="preserve">“1. A company may be liquidated voluntarily in such manner as provided for in the Civil Code of the Russian Federation, the Federal Law </w:t>
            </w:r>
            <w:r w:rsidRPr="00AF7D31">
              <w:rPr>
                <w:rFonts w:ascii="Times New Roman" w:hAnsi="Times New Roman"/>
                <w:i/>
                <w:iCs/>
              </w:rPr>
              <w:t>On Joint Stock Companies</w:t>
            </w:r>
            <w:r w:rsidRPr="00AF7D31">
              <w:rPr>
                <w:rFonts w:ascii="Times New Roman" w:hAnsi="Times New Roman"/>
              </w:rPr>
              <w:t>, and the company’s articles of association. A company may be liquidated by court decision on the grounds provided for in the Civil Code of the Russian Federation.”</w:t>
            </w:r>
          </w:p>
        </w:tc>
      </w:tr>
      <w:tr w:rsidR="00D10266" w:rsidRPr="00AF7D31" w14:paraId="76EB19A0" w14:textId="77777777" w:rsidTr="003A4F75">
        <w:tc>
          <w:tcPr>
            <w:tcW w:w="675" w:type="dxa"/>
            <w:shd w:val="clear" w:color="auto" w:fill="auto"/>
            <w:tcMar>
              <w:top w:w="0" w:type="dxa"/>
              <w:left w:w="108" w:type="dxa"/>
              <w:bottom w:w="0" w:type="dxa"/>
              <w:right w:w="108" w:type="dxa"/>
            </w:tcMar>
          </w:tcPr>
          <w:p w14:paraId="20CC9735" w14:textId="77777777" w:rsidR="00D10266" w:rsidRPr="00AF7D31" w:rsidRDefault="00D10266" w:rsidP="006368AD">
            <w:pPr>
              <w:pStyle w:val="a3"/>
              <w:numPr>
                <w:ilvl w:val="0"/>
                <w:numId w:val="31"/>
              </w:numPr>
              <w:tabs>
                <w:tab w:val="left" w:pos="608"/>
              </w:tabs>
              <w:spacing w:after="0" w:line="240" w:lineRule="auto"/>
              <w:ind w:left="0" w:firstLine="0"/>
              <w:jc w:val="center"/>
              <w:rPr>
                <w:rFonts w:ascii="Times New Roman" w:hAnsi="Times New Roman"/>
              </w:rPr>
            </w:pPr>
          </w:p>
        </w:tc>
        <w:tc>
          <w:tcPr>
            <w:tcW w:w="3862" w:type="dxa"/>
            <w:shd w:val="clear" w:color="auto" w:fill="auto"/>
            <w:tcMar>
              <w:top w:w="0" w:type="dxa"/>
              <w:left w:w="108" w:type="dxa"/>
              <w:bottom w:w="0" w:type="dxa"/>
              <w:right w:w="108" w:type="dxa"/>
            </w:tcMar>
          </w:tcPr>
          <w:p w14:paraId="63D1826D" w14:textId="77777777" w:rsidR="00D10266" w:rsidRPr="00AF7D31" w:rsidRDefault="00D10266" w:rsidP="006368AD">
            <w:pPr>
              <w:jc w:val="both"/>
              <w:rPr>
                <w:rFonts w:ascii="Times New Roman" w:hAnsi="Times New Roman"/>
              </w:rPr>
            </w:pPr>
            <w:r w:rsidRPr="00AF7D31">
              <w:rPr>
                <w:rFonts w:ascii="Times New Roman" w:hAnsi="Times New Roman"/>
              </w:rPr>
              <w:t>Items 25.4–25.19, Article 25 of the Company’s Articles of Association.</w:t>
            </w:r>
          </w:p>
        </w:tc>
        <w:tc>
          <w:tcPr>
            <w:tcW w:w="3956" w:type="dxa"/>
            <w:shd w:val="clear" w:color="auto" w:fill="auto"/>
            <w:tcMar>
              <w:top w:w="0" w:type="dxa"/>
              <w:left w:w="108" w:type="dxa"/>
              <w:bottom w:w="0" w:type="dxa"/>
              <w:right w:w="108" w:type="dxa"/>
            </w:tcMar>
          </w:tcPr>
          <w:p w14:paraId="778575F2" w14:textId="77777777" w:rsidR="00D10266" w:rsidRPr="00AF7D31" w:rsidRDefault="00D10266" w:rsidP="006368AD">
            <w:pPr>
              <w:jc w:val="both"/>
              <w:rPr>
                <w:rFonts w:ascii="Times New Roman" w:hAnsi="Times New Roman"/>
              </w:rPr>
            </w:pPr>
            <w:r w:rsidRPr="00AF7D31">
              <w:rPr>
                <w:rFonts w:ascii="Times New Roman" w:hAnsi="Times New Roman"/>
              </w:rPr>
              <w:t>The provisions are missing.</w:t>
            </w:r>
          </w:p>
        </w:tc>
        <w:tc>
          <w:tcPr>
            <w:tcW w:w="6959" w:type="dxa"/>
            <w:shd w:val="clear" w:color="auto" w:fill="auto"/>
            <w:tcMar>
              <w:top w:w="0" w:type="dxa"/>
              <w:left w:w="108" w:type="dxa"/>
              <w:bottom w:w="0" w:type="dxa"/>
              <w:right w:w="108" w:type="dxa"/>
            </w:tcMar>
          </w:tcPr>
          <w:p w14:paraId="560AC9C3" w14:textId="77777777" w:rsidR="00D10266" w:rsidRPr="00AF7D31" w:rsidRDefault="00D10266" w:rsidP="003A4F75">
            <w:pPr>
              <w:jc w:val="both"/>
              <w:rPr>
                <w:rFonts w:ascii="Times New Roman" w:hAnsi="Times New Roman"/>
              </w:rPr>
            </w:pPr>
            <w:r w:rsidRPr="00AF7D31">
              <w:rPr>
                <w:rFonts w:ascii="Times New Roman" w:hAnsi="Times New Roman"/>
              </w:rPr>
              <w:t xml:space="preserve">It is proposed to exclude from the Articles of Association provisions regulating the procedure for reorganization and liquidation that do not </w:t>
            </w:r>
            <w:r w:rsidRPr="00AF7D31">
              <w:rPr>
                <w:rFonts w:ascii="Times New Roman" w:hAnsi="Times New Roman"/>
              </w:rPr>
              <w:lastRenderedPageBreak/>
              <w:t>correspond to applicable laws while retaining the general provisions with reference to the provisions of the Civil Code of the Russian Federation and federal laws.</w:t>
            </w:r>
          </w:p>
        </w:tc>
      </w:tr>
      <w:tr w:rsidR="00D10266" w:rsidRPr="00AF7D31" w14:paraId="556EC745" w14:textId="77777777" w:rsidTr="00AC4223">
        <w:tc>
          <w:tcPr>
            <w:tcW w:w="675" w:type="dxa"/>
            <w:tcMar>
              <w:top w:w="0" w:type="dxa"/>
              <w:left w:w="108" w:type="dxa"/>
              <w:bottom w:w="0" w:type="dxa"/>
              <w:right w:w="108" w:type="dxa"/>
            </w:tcMar>
          </w:tcPr>
          <w:p w14:paraId="3442FC85" w14:textId="77777777" w:rsidR="00D10266" w:rsidRPr="00AF7D31" w:rsidRDefault="00D10266" w:rsidP="006368AD">
            <w:pPr>
              <w:pStyle w:val="a3"/>
              <w:numPr>
                <w:ilvl w:val="0"/>
                <w:numId w:val="31"/>
              </w:numPr>
              <w:tabs>
                <w:tab w:val="left" w:pos="608"/>
              </w:tabs>
              <w:spacing w:after="0" w:line="240" w:lineRule="auto"/>
              <w:ind w:left="0" w:firstLine="0"/>
              <w:jc w:val="center"/>
              <w:rPr>
                <w:rFonts w:ascii="Times New Roman" w:hAnsi="Times New Roman"/>
              </w:rPr>
            </w:pPr>
          </w:p>
        </w:tc>
        <w:tc>
          <w:tcPr>
            <w:tcW w:w="14777" w:type="dxa"/>
            <w:gridSpan w:val="3"/>
            <w:tcMar>
              <w:top w:w="0" w:type="dxa"/>
              <w:left w:w="108" w:type="dxa"/>
              <w:bottom w:w="0" w:type="dxa"/>
              <w:right w:w="108" w:type="dxa"/>
            </w:tcMar>
          </w:tcPr>
          <w:p w14:paraId="08DE5BA7" w14:textId="77777777" w:rsidR="00D10266" w:rsidRPr="00AF7D31" w:rsidRDefault="00D10266" w:rsidP="006368AD">
            <w:pPr>
              <w:ind w:firstLine="311"/>
              <w:rPr>
                <w:rFonts w:ascii="Times New Roman" w:hAnsi="Times New Roman"/>
              </w:rPr>
            </w:pPr>
            <w:r w:rsidRPr="00AF7D31">
              <w:rPr>
                <w:rFonts w:ascii="Times New Roman" w:hAnsi="Times New Roman"/>
              </w:rPr>
              <w:t>Editorial revisions, updates of item numbering and cross-references.</w:t>
            </w:r>
          </w:p>
        </w:tc>
      </w:tr>
    </w:tbl>
    <w:p w14:paraId="15DF8559" w14:textId="77777777" w:rsidR="00681A93" w:rsidRPr="00AF7D31" w:rsidRDefault="00681A93" w:rsidP="00681A93">
      <w:pPr>
        <w:rPr>
          <w:rFonts w:ascii="Times New Roman" w:hAnsi="Times New Roman"/>
        </w:rPr>
      </w:pPr>
    </w:p>
    <w:p w14:paraId="3B0B74A9" w14:textId="77777777" w:rsidR="00CC4846" w:rsidRPr="00AF7D31" w:rsidRDefault="00CC4846">
      <w:pPr>
        <w:rPr>
          <w:rFonts w:ascii="Times New Roman" w:hAnsi="Times New Roman"/>
        </w:rPr>
      </w:pPr>
    </w:p>
    <w:sectPr w:rsidR="00CC4846" w:rsidRPr="00AF7D31" w:rsidSect="00F06D6E">
      <w:pgSz w:w="16838" w:h="11906" w:orient="landscape"/>
      <w:pgMar w:top="993" w:right="1134" w:bottom="850"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6B6D59" w16cid:durableId="257858BD"/>
  <w16cid:commentId w16cid:paraId="084EE5DF" w16cid:durableId="257858BE"/>
  <w16cid:commentId w16cid:paraId="55D55D20" w16cid:durableId="257858C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6D4C"/>
    <w:multiLevelType w:val="hybridMultilevel"/>
    <w:tmpl w:val="A58216A2"/>
    <w:lvl w:ilvl="0" w:tplc="897269E2">
      <w:start w:val="2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6AF1B5E"/>
    <w:multiLevelType w:val="hybridMultilevel"/>
    <w:tmpl w:val="615689DA"/>
    <w:lvl w:ilvl="0" w:tplc="D39815FE">
      <w:start w:val="64"/>
      <w:numFmt w:val="decimal"/>
      <w:lvlText w:val="%1)"/>
      <w:lvlJc w:val="left"/>
      <w:pPr>
        <w:ind w:left="1068" w:hanging="360"/>
      </w:pPr>
      <w:rPr>
        <w:rFonts w:hint="default"/>
        <w:sz w:val="20"/>
        <w:szCs w:val="2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1034F1"/>
    <w:multiLevelType w:val="multilevel"/>
    <w:tmpl w:val="671AE09A"/>
    <w:lvl w:ilvl="0">
      <w:start w:val="2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7BD6F1B"/>
    <w:multiLevelType w:val="multilevel"/>
    <w:tmpl w:val="4C42EADC"/>
    <w:lvl w:ilvl="0">
      <w:start w:val="26"/>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199A5E9F"/>
    <w:multiLevelType w:val="multilevel"/>
    <w:tmpl w:val="E1646314"/>
    <w:lvl w:ilvl="0">
      <w:start w:val="11"/>
      <w:numFmt w:val="decimal"/>
      <w:lvlText w:val="%1."/>
      <w:lvlJc w:val="left"/>
      <w:pPr>
        <w:tabs>
          <w:tab w:val="num" w:pos="390"/>
        </w:tabs>
        <w:ind w:left="390" w:hanging="390"/>
      </w:pPr>
      <w:rPr>
        <w:rFonts w:ascii="Times New Roman" w:hAnsi="Times New Roman" w:cs="Times New Roman" w:hint="default"/>
      </w:rPr>
    </w:lvl>
    <w:lvl w:ilvl="1">
      <w:start w:val="5"/>
      <w:numFmt w:val="decimal"/>
      <w:lvlText w:val="%1.%2."/>
      <w:lvlJc w:val="left"/>
      <w:pPr>
        <w:tabs>
          <w:tab w:val="num" w:pos="1470"/>
        </w:tabs>
        <w:ind w:left="1470" w:hanging="390"/>
      </w:pPr>
      <w:rPr>
        <w:rFonts w:ascii="Times New Roman" w:hAnsi="Times New Roman" w:cs="Times New Roman" w:hint="default"/>
        <w:b w:val="0"/>
        <w:i w:val="0"/>
      </w:rPr>
    </w:lvl>
    <w:lvl w:ilvl="2">
      <w:start w:val="1"/>
      <w:numFmt w:val="decimal"/>
      <w:lvlText w:val="%1.%2.%3."/>
      <w:lvlJc w:val="left"/>
      <w:pPr>
        <w:tabs>
          <w:tab w:val="num" w:pos="2880"/>
        </w:tabs>
        <w:ind w:left="2880" w:hanging="720"/>
      </w:pPr>
      <w:rPr>
        <w:rFonts w:ascii="Times New Roman" w:hAnsi="Times New Roman" w:cs="Times New Roman" w:hint="default"/>
      </w:rPr>
    </w:lvl>
    <w:lvl w:ilvl="3">
      <w:start w:val="1"/>
      <w:numFmt w:val="decimal"/>
      <w:lvlText w:val="%1.%2.%3.%4."/>
      <w:lvlJc w:val="left"/>
      <w:pPr>
        <w:tabs>
          <w:tab w:val="num" w:pos="3960"/>
        </w:tabs>
        <w:ind w:left="3960" w:hanging="720"/>
      </w:pPr>
      <w:rPr>
        <w:rFonts w:ascii="Times New Roman" w:hAnsi="Times New Roman" w:cs="Times New Roman" w:hint="default"/>
      </w:rPr>
    </w:lvl>
    <w:lvl w:ilvl="4">
      <w:start w:val="1"/>
      <w:numFmt w:val="decimal"/>
      <w:lvlText w:val="%1.%2.%3.%4.%5."/>
      <w:lvlJc w:val="left"/>
      <w:pPr>
        <w:tabs>
          <w:tab w:val="num" w:pos="5400"/>
        </w:tabs>
        <w:ind w:left="5400" w:hanging="1080"/>
      </w:pPr>
      <w:rPr>
        <w:rFonts w:ascii="Times New Roman" w:hAnsi="Times New Roman" w:cs="Times New Roman" w:hint="default"/>
      </w:rPr>
    </w:lvl>
    <w:lvl w:ilvl="5">
      <w:start w:val="1"/>
      <w:numFmt w:val="decimal"/>
      <w:lvlText w:val="%1.%2.%3.%4.%5.%6."/>
      <w:lvlJc w:val="left"/>
      <w:pPr>
        <w:tabs>
          <w:tab w:val="num" w:pos="6480"/>
        </w:tabs>
        <w:ind w:left="6480" w:hanging="1080"/>
      </w:pPr>
      <w:rPr>
        <w:rFonts w:ascii="Times New Roman" w:hAnsi="Times New Roman" w:cs="Times New Roman" w:hint="default"/>
      </w:rPr>
    </w:lvl>
    <w:lvl w:ilvl="6">
      <w:start w:val="1"/>
      <w:numFmt w:val="decimal"/>
      <w:lvlText w:val="%1.%2.%3.%4.%5.%6.%7."/>
      <w:lvlJc w:val="left"/>
      <w:pPr>
        <w:tabs>
          <w:tab w:val="num" w:pos="7560"/>
        </w:tabs>
        <w:ind w:left="7560" w:hanging="1080"/>
      </w:pPr>
      <w:rPr>
        <w:rFonts w:ascii="Times New Roman" w:hAnsi="Times New Roman" w:cs="Times New Roman" w:hint="default"/>
      </w:rPr>
    </w:lvl>
    <w:lvl w:ilvl="7">
      <w:start w:val="1"/>
      <w:numFmt w:val="decimal"/>
      <w:lvlText w:val="%1.%2.%3.%4.%5.%6.%7.%8."/>
      <w:lvlJc w:val="left"/>
      <w:pPr>
        <w:tabs>
          <w:tab w:val="num" w:pos="9000"/>
        </w:tabs>
        <w:ind w:left="9000" w:hanging="1440"/>
      </w:pPr>
      <w:rPr>
        <w:rFonts w:ascii="Times New Roman" w:hAnsi="Times New Roman" w:cs="Times New Roman" w:hint="default"/>
      </w:rPr>
    </w:lvl>
    <w:lvl w:ilvl="8">
      <w:start w:val="1"/>
      <w:numFmt w:val="decimal"/>
      <w:lvlText w:val="%1.%2.%3.%4.%5.%6.%7.%8.%9."/>
      <w:lvlJc w:val="left"/>
      <w:pPr>
        <w:tabs>
          <w:tab w:val="num" w:pos="10080"/>
        </w:tabs>
        <w:ind w:left="10080" w:hanging="1440"/>
      </w:pPr>
      <w:rPr>
        <w:rFonts w:ascii="Times New Roman" w:hAnsi="Times New Roman" w:cs="Times New Roman" w:hint="default"/>
      </w:rPr>
    </w:lvl>
  </w:abstractNum>
  <w:abstractNum w:abstractNumId="5" w15:restartNumberingAfterBreak="0">
    <w:nsid w:val="1C355847"/>
    <w:multiLevelType w:val="singleLevel"/>
    <w:tmpl w:val="7C4CCB08"/>
    <w:lvl w:ilvl="0">
      <w:start w:val="3"/>
      <w:numFmt w:val="bullet"/>
      <w:lvlText w:val="-"/>
      <w:lvlJc w:val="left"/>
      <w:pPr>
        <w:tabs>
          <w:tab w:val="num" w:pos="927"/>
        </w:tabs>
        <w:ind w:left="927" w:hanging="360"/>
      </w:pPr>
      <w:rPr>
        <w:rFonts w:hint="default"/>
      </w:rPr>
    </w:lvl>
  </w:abstractNum>
  <w:abstractNum w:abstractNumId="6" w15:restartNumberingAfterBreak="0">
    <w:nsid w:val="2110145D"/>
    <w:multiLevelType w:val="multilevel"/>
    <w:tmpl w:val="F0406888"/>
    <w:lvl w:ilvl="0">
      <w:start w:val="11"/>
      <w:numFmt w:val="decimal"/>
      <w:lvlText w:val="%1."/>
      <w:lvlJc w:val="left"/>
      <w:pPr>
        <w:ind w:left="510" w:hanging="510"/>
      </w:pPr>
      <w:rPr>
        <w:rFonts w:hint="default"/>
      </w:rPr>
    </w:lvl>
    <w:lvl w:ilvl="1">
      <w:start w:val="10"/>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25262E0"/>
    <w:multiLevelType w:val="hybridMultilevel"/>
    <w:tmpl w:val="D38C3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6F0EDF"/>
    <w:multiLevelType w:val="multilevel"/>
    <w:tmpl w:val="E1646314"/>
    <w:lvl w:ilvl="0">
      <w:start w:val="11"/>
      <w:numFmt w:val="decimal"/>
      <w:lvlText w:val="%1."/>
      <w:lvlJc w:val="left"/>
      <w:pPr>
        <w:tabs>
          <w:tab w:val="num" w:pos="390"/>
        </w:tabs>
        <w:ind w:left="390" w:hanging="390"/>
      </w:pPr>
      <w:rPr>
        <w:rFonts w:ascii="Times New Roman" w:hAnsi="Times New Roman" w:cs="Times New Roman" w:hint="default"/>
      </w:rPr>
    </w:lvl>
    <w:lvl w:ilvl="1">
      <w:start w:val="5"/>
      <w:numFmt w:val="decimal"/>
      <w:lvlText w:val="%1.%2."/>
      <w:lvlJc w:val="left"/>
      <w:pPr>
        <w:tabs>
          <w:tab w:val="num" w:pos="1470"/>
        </w:tabs>
        <w:ind w:left="1470" w:hanging="390"/>
      </w:pPr>
      <w:rPr>
        <w:rFonts w:ascii="Times New Roman" w:hAnsi="Times New Roman" w:cs="Times New Roman" w:hint="default"/>
        <w:b w:val="0"/>
        <w:i w:val="0"/>
      </w:rPr>
    </w:lvl>
    <w:lvl w:ilvl="2">
      <w:start w:val="1"/>
      <w:numFmt w:val="decimal"/>
      <w:lvlText w:val="%1.%2.%3."/>
      <w:lvlJc w:val="left"/>
      <w:pPr>
        <w:tabs>
          <w:tab w:val="num" w:pos="2880"/>
        </w:tabs>
        <w:ind w:left="2880" w:hanging="720"/>
      </w:pPr>
      <w:rPr>
        <w:rFonts w:ascii="Times New Roman" w:hAnsi="Times New Roman" w:cs="Times New Roman" w:hint="default"/>
      </w:rPr>
    </w:lvl>
    <w:lvl w:ilvl="3">
      <w:start w:val="1"/>
      <w:numFmt w:val="decimal"/>
      <w:lvlText w:val="%1.%2.%3.%4."/>
      <w:lvlJc w:val="left"/>
      <w:pPr>
        <w:tabs>
          <w:tab w:val="num" w:pos="3960"/>
        </w:tabs>
        <w:ind w:left="3960" w:hanging="720"/>
      </w:pPr>
      <w:rPr>
        <w:rFonts w:ascii="Times New Roman" w:hAnsi="Times New Roman" w:cs="Times New Roman" w:hint="default"/>
      </w:rPr>
    </w:lvl>
    <w:lvl w:ilvl="4">
      <w:start w:val="1"/>
      <w:numFmt w:val="decimal"/>
      <w:lvlText w:val="%1.%2.%3.%4.%5."/>
      <w:lvlJc w:val="left"/>
      <w:pPr>
        <w:tabs>
          <w:tab w:val="num" w:pos="5400"/>
        </w:tabs>
        <w:ind w:left="5400" w:hanging="1080"/>
      </w:pPr>
      <w:rPr>
        <w:rFonts w:ascii="Times New Roman" w:hAnsi="Times New Roman" w:cs="Times New Roman" w:hint="default"/>
      </w:rPr>
    </w:lvl>
    <w:lvl w:ilvl="5">
      <w:start w:val="1"/>
      <w:numFmt w:val="decimal"/>
      <w:lvlText w:val="%1.%2.%3.%4.%5.%6."/>
      <w:lvlJc w:val="left"/>
      <w:pPr>
        <w:tabs>
          <w:tab w:val="num" w:pos="6480"/>
        </w:tabs>
        <w:ind w:left="6480" w:hanging="1080"/>
      </w:pPr>
      <w:rPr>
        <w:rFonts w:ascii="Times New Roman" w:hAnsi="Times New Roman" w:cs="Times New Roman" w:hint="default"/>
      </w:rPr>
    </w:lvl>
    <w:lvl w:ilvl="6">
      <w:start w:val="1"/>
      <w:numFmt w:val="decimal"/>
      <w:lvlText w:val="%1.%2.%3.%4.%5.%6.%7."/>
      <w:lvlJc w:val="left"/>
      <w:pPr>
        <w:tabs>
          <w:tab w:val="num" w:pos="7560"/>
        </w:tabs>
        <w:ind w:left="7560" w:hanging="1080"/>
      </w:pPr>
      <w:rPr>
        <w:rFonts w:ascii="Times New Roman" w:hAnsi="Times New Roman" w:cs="Times New Roman" w:hint="default"/>
      </w:rPr>
    </w:lvl>
    <w:lvl w:ilvl="7">
      <w:start w:val="1"/>
      <w:numFmt w:val="decimal"/>
      <w:lvlText w:val="%1.%2.%3.%4.%5.%6.%7.%8."/>
      <w:lvlJc w:val="left"/>
      <w:pPr>
        <w:tabs>
          <w:tab w:val="num" w:pos="9000"/>
        </w:tabs>
        <w:ind w:left="9000" w:hanging="1440"/>
      </w:pPr>
      <w:rPr>
        <w:rFonts w:ascii="Times New Roman" w:hAnsi="Times New Roman" w:cs="Times New Roman" w:hint="default"/>
      </w:rPr>
    </w:lvl>
    <w:lvl w:ilvl="8">
      <w:start w:val="1"/>
      <w:numFmt w:val="decimal"/>
      <w:lvlText w:val="%1.%2.%3.%4.%5.%6.%7.%8.%9."/>
      <w:lvlJc w:val="left"/>
      <w:pPr>
        <w:tabs>
          <w:tab w:val="num" w:pos="10080"/>
        </w:tabs>
        <w:ind w:left="10080" w:hanging="1440"/>
      </w:pPr>
      <w:rPr>
        <w:rFonts w:ascii="Times New Roman" w:hAnsi="Times New Roman" w:cs="Times New Roman" w:hint="default"/>
      </w:rPr>
    </w:lvl>
  </w:abstractNum>
  <w:abstractNum w:abstractNumId="9" w15:restartNumberingAfterBreak="0">
    <w:nsid w:val="27441446"/>
    <w:multiLevelType w:val="multilevel"/>
    <w:tmpl w:val="DCFE88B8"/>
    <w:lvl w:ilvl="0">
      <w:start w:val="10"/>
      <w:numFmt w:val="decimal"/>
      <w:lvlText w:val="%1."/>
      <w:lvlJc w:val="left"/>
      <w:pPr>
        <w:tabs>
          <w:tab w:val="num" w:pos="1080"/>
        </w:tabs>
        <w:ind w:left="1080" w:hanging="1080"/>
      </w:pPr>
      <w:rPr>
        <w:rFonts w:cs="Times New Roman" w:hint="default"/>
      </w:rPr>
    </w:lvl>
    <w:lvl w:ilvl="1">
      <w:start w:val="3"/>
      <w:numFmt w:val="decimal"/>
      <w:lvlText w:val="%1.%2."/>
      <w:lvlJc w:val="left"/>
      <w:pPr>
        <w:tabs>
          <w:tab w:val="num" w:pos="1647"/>
        </w:tabs>
        <w:ind w:left="1647" w:hanging="1080"/>
      </w:pPr>
      <w:rPr>
        <w:rFonts w:cs="Times New Roman" w:hint="default"/>
      </w:rPr>
    </w:lvl>
    <w:lvl w:ilvl="2">
      <w:start w:val="1"/>
      <w:numFmt w:val="decimal"/>
      <w:lvlText w:val="%1.%2.%3."/>
      <w:lvlJc w:val="left"/>
      <w:pPr>
        <w:tabs>
          <w:tab w:val="num" w:pos="2214"/>
        </w:tabs>
        <w:ind w:left="2214" w:hanging="108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482"/>
        </w:tabs>
        <w:ind w:left="4482" w:hanging="108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5976"/>
        </w:tabs>
        <w:ind w:left="5976" w:hanging="1440"/>
      </w:pPr>
      <w:rPr>
        <w:rFonts w:cs="Times New Roman" w:hint="default"/>
      </w:rPr>
    </w:lvl>
  </w:abstractNum>
  <w:abstractNum w:abstractNumId="10" w15:restartNumberingAfterBreak="0">
    <w:nsid w:val="2BE52BD2"/>
    <w:multiLevelType w:val="multilevel"/>
    <w:tmpl w:val="80220D4E"/>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287"/>
        </w:tabs>
        <w:ind w:left="1287" w:hanging="720"/>
      </w:pPr>
      <w:rPr>
        <w:rFonts w:ascii="Times New Roman" w:hAnsi="Times New Roman" w:cs="Times New Roman" w:hint="default"/>
      </w:rPr>
    </w:lvl>
    <w:lvl w:ilvl="2">
      <w:start w:val="1"/>
      <w:numFmt w:val="decimal"/>
      <w:lvlText w:val="%1.%2.%3."/>
      <w:lvlJc w:val="left"/>
      <w:pPr>
        <w:tabs>
          <w:tab w:val="num" w:pos="1854"/>
        </w:tabs>
        <w:ind w:left="1854" w:hanging="720"/>
      </w:pPr>
      <w:rPr>
        <w:rFonts w:ascii="Times New Roman" w:hAnsi="Times New Roman" w:cs="Times New Roman" w:hint="default"/>
      </w:rPr>
    </w:lvl>
    <w:lvl w:ilvl="3">
      <w:start w:val="1"/>
      <w:numFmt w:val="decimal"/>
      <w:lvlText w:val="%1.%2.%3.%4."/>
      <w:lvlJc w:val="left"/>
      <w:pPr>
        <w:tabs>
          <w:tab w:val="num" w:pos="2781"/>
        </w:tabs>
        <w:ind w:left="2781" w:hanging="1080"/>
      </w:pPr>
      <w:rPr>
        <w:rFonts w:ascii="Times New Roman" w:hAnsi="Times New Roman" w:cs="Times New Roman" w:hint="default"/>
      </w:rPr>
    </w:lvl>
    <w:lvl w:ilvl="4">
      <w:start w:val="1"/>
      <w:numFmt w:val="decimal"/>
      <w:lvlText w:val="%1.%2.%3.%4.%5."/>
      <w:lvlJc w:val="left"/>
      <w:pPr>
        <w:tabs>
          <w:tab w:val="num" w:pos="3348"/>
        </w:tabs>
        <w:ind w:left="3348" w:hanging="1080"/>
      </w:pPr>
      <w:rPr>
        <w:rFonts w:ascii="Times New Roman" w:hAnsi="Times New Roman" w:cs="Times New Roman" w:hint="default"/>
      </w:rPr>
    </w:lvl>
    <w:lvl w:ilvl="5">
      <w:start w:val="1"/>
      <w:numFmt w:val="decimal"/>
      <w:lvlText w:val="%1.%2.%3.%4.%5.%6."/>
      <w:lvlJc w:val="left"/>
      <w:pPr>
        <w:tabs>
          <w:tab w:val="num" w:pos="4275"/>
        </w:tabs>
        <w:ind w:left="4275" w:hanging="1440"/>
      </w:pPr>
      <w:rPr>
        <w:rFonts w:ascii="Times New Roman" w:hAnsi="Times New Roman" w:cs="Times New Roman" w:hint="default"/>
      </w:rPr>
    </w:lvl>
    <w:lvl w:ilvl="6">
      <w:start w:val="1"/>
      <w:numFmt w:val="decimal"/>
      <w:lvlText w:val="%1.%2.%3.%4.%5.%6.%7."/>
      <w:lvlJc w:val="left"/>
      <w:pPr>
        <w:tabs>
          <w:tab w:val="num" w:pos="4842"/>
        </w:tabs>
        <w:ind w:left="4842" w:hanging="1440"/>
      </w:pPr>
      <w:rPr>
        <w:rFonts w:ascii="Times New Roman" w:hAnsi="Times New Roman" w:cs="Times New Roman" w:hint="default"/>
      </w:rPr>
    </w:lvl>
    <w:lvl w:ilvl="7">
      <w:start w:val="1"/>
      <w:numFmt w:val="decimal"/>
      <w:lvlText w:val="%1.%2.%3.%4.%5.%6.%7.%8."/>
      <w:lvlJc w:val="left"/>
      <w:pPr>
        <w:tabs>
          <w:tab w:val="num" w:pos="5769"/>
        </w:tabs>
        <w:ind w:left="5769" w:hanging="1800"/>
      </w:pPr>
      <w:rPr>
        <w:rFonts w:ascii="Times New Roman" w:hAnsi="Times New Roman" w:cs="Times New Roman" w:hint="default"/>
      </w:rPr>
    </w:lvl>
    <w:lvl w:ilvl="8">
      <w:start w:val="1"/>
      <w:numFmt w:val="decimal"/>
      <w:lvlText w:val="%1.%2.%3.%4.%5.%6.%7.%8.%9."/>
      <w:lvlJc w:val="left"/>
      <w:pPr>
        <w:tabs>
          <w:tab w:val="num" w:pos="6696"/>
        </w:tabs>
        <w:ind w:left="6696" w:hanging="2160"/>
      </w:pPr>
      <w:rPr>
        <w:rFonts w:ascii="Times New Roman" w:hAnsi="Times New Roman" w:cs="Times New Roman" w:hint="default"/>
      </w:rPr>
    </w:lvl>
  </w:abstractNum>
  <w:abstractNum w:abstractNumId="11" w15:restartNumberingAfterBreak="0">
    <w:nsid w:val="2F417D37"/>
    <w:multiLevelType w:val="multilevel"/>
    <w:tmpl w:val="E6FCD3A2"/>
    <w:lvl w:ilvl="0">
      <w:start w:val="18"/>
      <w:numFmt w:val="decimal"/>
      <w:lvlText w:val="%1."/>
      <w:lvlJc w:val="left"/>
      <w:pPr>
        <w:ind w:left="600" w:hanging="600"/>
      </w:pPr>
      <w:rPr>
        <w:rFonts w:hint="default"/>
      </w:rPr>
    </w:lvl>
    <w:lvl w:ilvl="1">
      <w:start w:val="1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305F6FC2"/>
    <w:multiLevelType w:val="hybridMultilevel"/>
    <w:tmpl w:val="9B5C92E0"/>
    <w:lvl w:ilvl="0" w:tplc="04190011">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6E68BE"/>
    <w:multiLevelType w:val="multilevel"/>
    <w:tmpl w:val="A6EA0794"/>
    <w:lvl w:ilvl="0">
      <w:start w:val="25"/>
      <w:numFmt w:val="decimal"/>
      <w:lvlText w:val="%1."/>
      <w:lvlJc w:val="left"/>
      <w:pPr>
        <w:ind w:left="420" w:hanging="420"/>
      </w:pPr>
      <w:rPr>
        <w:rFonts w:hint="default"/>
      </w:rPr>
    </w:lvl>
    <w:lvl w:ilvl="1">
      <w:start w:val="1"/>
      <w:numFmt w:val="decimal"/>
      <w:lvlText w:val="%1.%2."/>
      <w:lvlJc w:val="left"/>
      <w:pPr>
        <w:ind w:left="2544" w:hanging="420"/>
      </w:pPr>
      <w:rPr>
        <w:rFonts w:hint="default"/>
        <w:sz w:val="20"/>
        <w:szCs w:val="20"/>
      </w:rPr>
    </w:lvl>
    <w:lvl w:ilvl="2">
      <w:start w:val="1"/>
      <w:numFmt w:val="decimal"/>
      <w:lvlText w:val="%1.%2.%3."/>
      <w:lvlJc w:val="left"/>
      <w:pPr>
        <w:ind w:left="4968" w:hanging="720"/>
      </w:pPr>
      <w:rPr>
        <w:rFonts w:hint="default"/>
      </w:rPr>
    </w:lvl>
    <w:lvl w:ilvl="3">
      <w:start w:val="1"/>
      <w:numFmt w:val="decimal"/>
      <w:lvlText w:val="%1.%2.%3.%4."/>
      <w:lvlJc w:val="left"/>
      <w:pPr>
        <w:ind w:left="7092" w:hanging="720"/>
      </w:pPr>
      <w:rPr>
        <w:rFonts w:hint="default"/>
      </w:rPr>
    </w:lvl>
    <w:lvl w:ilvl="4">
      <w:start w:val="1"/>
      <w:numFmt w:val="decimal"/>
      <w:lvlText w:val="%1.%2.%3.%4.%5."/>
      <w:lvlJc w:val="left"/>
      <w:pPr>
        <w:ind w:left="9576" w:hanging="1080"/>
      </w:pPr>
      <w:rPr>
        <w:rFonts w:hint="default"/>
      </w:rPr>
    </w:lvl>
    <w:lvl w:ilvl="5">
      <w:start w:val="1"/>
      <w:numFmt w:val="decimal"/>
      <w:lvlText w:val="%1.%2.%3.%4.%5.%6."/>
      <w:lvlJc w:val="left"/>
      <w:pPr>
        <w:ind w:left="11700" w:hanging="1080"/>
      </w:pPr>
      <w:rPr>
        <w:rFonts w:hint="default"/>
      </w:rPr>
    </w:lvl>
    <w:lvl w:ilvl="6">
      <w:start w:val="1"/>
      <w:numFmt w:val="decimal"/>
      <w:lvlText w:val="%1.%2.%3.%4.%5.%6.%7."/>
      <w:lvlJc w:val="left"/>
      <w:pPr>
        <w:ind w:left="13824" w:hanging="1080"/>
      </w:pPr>
      <w:rPr>
        <w:rFonts w:hint="default"/>
      </w:rPr>
    </w:lvl>
    <w:lvl w:ilvl="7">
      <w:start w:val="1"/>
      <w:numFmt w:val="decimal"/>
      <w:lvlText w:val="%1.%2.%3.%4.%5.%6.%7.%8."/>
      <w:lvlJc w:val="left"/>
      <w:pPr>
        <w:ind w:left="16308" w:hanging="1440"/>
      </w:pPr>
      <w:rPr>
        <w:rFonts w:hint="default"/>
      </w:rPr>
    </w:lvl>
    <w:lvl w:ilvl="8">
      <w:start w:val="1"/>
      <w:numFmt w:val="decimal"/>
      <w:lvlText w:val="%1.%2.%3.%4.%5.%6.%7.%8.%9."/>
      <w:lvlJc w:val="left"/>
      <w:pPr>
        <w:ind w:left="18432" w:hanging="1440"/>
      </w:pPr>
      <w:rPr>
        <w:rFonts w:hint="default"/>
      </w:rPr>
    </w:lvl>
  </w:abstractNum>
  <w:abstractNum w:abstractNumId="14" w15:restartNumberingAfterBreak="0">
    <w:nsid w:val="347D4A90"/>
    <w:multiLevelType w:val="hybridMultilevel"/>
    <w:tmpl w:val="23DC3A22"/>
    <w:lvl w:ilvl="0" w:tplc="04190011">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D27C05"/>
    <w:multiLevelType w:val="multilevel"/>
    <w:tmpl w:val="6472D438"/>
    <w:lvl w:ilvl="0">
      <w:start w:val="18"/>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2B70D6"/>
    <w:multiLevelType w:val="multilevel"/>
    <w:tmpl w:val="8640E11A"/>
    <w:lvl w:ilvl="0">
      <w:start w:val="17"/>
      <w:numFmt w:val="decimal"/>
      <w:lvlText w:val="%1."/>
      <w:lvlJc w:val="left"/>
      <w:pPr>
        <w:tabs>
          <w:tab w:val="num" w:pos="476"/>
        </w:tabs>
        <w:ind w:left="476" w:hanging="476"/>
      </w:pPr>
      <w:rPr>
        <w:rFonts w:ascii="Times New Roman" w:hAnsi="Times New Roman" w:cs="Times New Roman" w:hint="default"/>
      </w:rPr>
    </w:lvl>
    <w:lvl w:ilvl="1">
      <w:start w:val="1"/>
      <w:numFmt w:val="decimal"/>
      <w:lvlText w:val="18.%2."/>
      <w:lvlJc w:val="left"/>
      <w:pPr>
        <w:tabs>
          <w:tab w:val="num" w:pos="956"/>
        </w:tabs>
        <w:ind w:left="956" w:hanging="476"/>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7" w15:restartNumberingAfterBreak="0">
    <w:nsid w:val="3DA17A8F"/>
    <w:multiLevelType w:val="multilevel"/>
    <w:tmpl w:val="2012BBBC"/>
    <w:lvl w:ilvl="0">
      <w:start w:val="1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F1A6FFA"/>
    <w:multiLevelType w:val="singleLevel"/>
    <w:tmpl w:val="2C225856"/>
    <w:lvl w:ilvl="0">
      <w:start w:val="1"/>
      <w:numFmt w:val="decimal"/>
      <w:lvlText w:val="%1)"/>
      <w:lvlJc w:val="left"/>
      <w:pPr>
        <w:tabs>
          <w:tab w:val="num" w:pos="840"/>
        </w:tabs>
        <w:ind w:left="840" w:hanging="360"/>
      </w:pPr>
      <w:rPr>
        <w:rFonts w:ascii="Times New Roman" w:hAnsi="Times New Roman" w:cs="Times New Roman" w:hint="default"/>
        <w:i w:val="0"/>
        <w:iCs w:val="0"/>
      </w:rPr>
    </w:lvl>
  </w:abstractNum>
  <w:abstractNum w:abstractNumId="19" w15:restartNumberingAfterBreak="0">
    <w:nsid w:val="5B07779D"/>
    <w:multiLevelType w:val="singleLevel"/>
    <w:tmpl w:val="AA3AF4A4"/>
    <w:lvl w:ilvl="0">
      <w:start w:val="1"/>
      <w:numFmt w:val="decimal"/>
      <w:lvlText w:val="%1)"/>
      <w:lvlJc w:val="left"/>
      <w:pPr>
        <w:tabs>
          <w:tab w:val="num" w:pos="5640"/>
        </w:tabs>
        <w:ind w:left="5640" w:hanging="360"/>
      </w:pPr>
      <w:rPr>
        <w:rFonts w:ascii="Times New Roman" w:hAnsi="Times New Roman" w:cs="Times New Roman" w:hint="default"/>
      </w:rPr>
    </w:lvl>
  </w:abstractNum>
  <w:abstractNum w:abstractNumId="20" w15:restartNumberingAfterBreak="0">
    <w:nsid w:val="5CEA37D0"/>
    <w:multiLevelType w:val="hybridMultilevel"/>
    <w:tmpl w:val="DDD61D82"/>
    <w:lvl w:ilvl="0" w:tplc="924CF8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5D3F0AD5"/>
    <w:multiLevelType w:val="multilevel"/>
    <w:tmpl w:val="97D43C74"/>
    <w:lvl w:ilvl="0">
      <w:start w:val="18"/>
      <w:numFmt w:val="decimal"/>
      <w:lvlText w:val="%1."/>
      <w:lvlJc w:val="left"/>
      <w:pPr>
        <w:ind w:left="405" w:hanging="405"/>
      </w:pPr>
      <w:rPr>
        <w:rFonts w:hint="default"/>
      </w:rPr>
    </w:lvl>
    <w:lvl w:ilvl="1">
      <w:start w:val="2"/>
      <w:numFmt w:val="decimal"/>
      <w:lvlText w:val="%1.%2."/>
      <w:lvlJc w:val="left"/>
      <w:pPr>
        <w:ind w:left="885" w:hanging="405"/>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22" w15:restartNumberingAfterBreak="0">
    <w:nsid w:val="5E397782"/>
    <w:multiLevelType w:val="multilevel"/>
    <w:tmpl w:val="1CC295A6"/>
    <w:lvl w:ilvl="0">
      <w:start w:val="18"/>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FDF4358"/>
    <w:multiLevelType w:val="multilevel"/>
    <w:tmpl w:val="50A433AC"/>
    <w:lvl w:ilvl="0">
      <w:start w:val="18"/>
      <w:numFmt w:val="decimal"/>
      <w:lvlText w:val="%1."/>
      <w:lvlJc w:val="left"/>
      <w:pPr>
        <w:ind w:left="405" w:hanging="405"/>
      </w:pPr>
      <w:rPr>
        <w:rFonts w:hint="default"/>
      </w:rPr>
    </w:lvl>
    <w:lvl w:ilvl="1">
      <w:start w:val="3"/>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15:restartNumberingAfterBreak="0">
    <w:nsid w:val="622739C5"/>
    <w:multiLevelType w:val="multilevel"/>
    <w:tmpl w:val="EBACA370"/>
    <w:lvl w:ilvl="0">
      <w:start w:val="18"/>
      <w:numFmt w:val="decimal"/>
      <w:lvlText w:val="%1."/>
      <w:lvlJc w:val="left"/>
      <w:pPr>
        <w:ind w:left="600" w:hanging="600"/>
      </w:pPr>
      <w:rPr>
        <w:rFonts w:hint="default"/>
      </w:rPr>
    </w:lvl>
    <w:lvl w:ilvl="1">
      <w:start w:val="14"/>
      <w:numFmt w:val="decimal"/>
      <w:lvlText w:val="%1.%2."/>
      <w:lvlJc w:val="left"/>
      <w:pPr>
        <w:ind w:left="1483" w:hanging="600"/>
      </w:pPr>
      <w:rPr>
        <w:rFonts w:hint="default"/>
      </w:rPr>
    </w:lvl>
    <w:lvl w:ilvl="2">
      <w:start w:val="1"/>
      <w:numFmt w:val="decimal"/>
      <w:lvlText w:val="%1.%2.%3."/>
      <w:lvlJc w:val="left"/>
      <w:pPr>
        <w:ind w:left="2486" w:hanging="720"/>
      </w:pPr>
      <w:rPr>
        <w:rFonts w:hint="default"/>
      </w:rPr>
    </w:lvl>
    <w:lvl w:ilvl="3">
      <w:start w:val="1"/>
      <w:numFmt w:val="decimal"/>
      <w:lvlText w:val="%1.%2.%3.%4."/>
      <w:lvlJc w:val="left"/>
      <w:pPr>
        <w:ind w:left="3369" w:hanging="720"/>
      </w:pPr>
      <w:rPr>
        <w:rFonts w:hint="default"/>
      </w:rPr>
    </w:lvl>
    <w:lvl w:ilvl="4">
      <w:start w:val="1"/>
      <w:numFmt w:val="decimal"/>
      <w:lvlText w:val="%1.%2.%3.%4.%5."/>
      <w:lvlJc w:val="left"/>
      <w:pPr>
        <w:ind w:left="4612" w:hanging="1080"/>
      </w:pPr>
      <w:rPr>
        <w:rFonts w:hint="default"/>
      </w:rPr>
    </w:lvl>
    <w:lvl w:ilvl="5">
      <w:start w:val="1"/>
      <w:numFmt w:val="decimal"/>
      <w:lvlText w:val="%1.%2.%3.%4.%5.%6."/>
      <w:lvlJc w:val="left"/>
      <w:pPr>
        <w:ind w:left="5495" w:hanging="1080"/>
      </w:pPr>
      <w:rPr>
        <w:rFonts w:hint="default"/>
      </w:rPr>
    </w:lvl>
    <w:lvl w:ilvl="6">
      <w:start w:val="1"/>
      <w:numFmt w:val="decimal"/>
      <w:lvlText w:val="%1.%2.%3.%4.%5.%6.%7."/>
      <w:lvlJc w:val="left"/>
      <w:pPr>
        <w:ind w:left="6738" w:hanging="1440"/>
      </w:pPr>
      <w:rPr>
        <w:rFonts w:hint="default"/>
      </w:rPr>
    </w:lvl>
    <w:lvl w:ilvl="7">
      <w:start w:val="1"/>
      <w:numFmt w:val="decimal"/>
      <w:lvlText w:val="%1.%2.%3.%4.%5.%6.%7.%8."/>
      <w:lvlJc w:val="left"/>
      <w:pPr>
        <w:ind w:left="7621" w:hanging="1440"/>
      </w:pPr>
      <w:rPr>
        <w:rFonts w:hint="default"/>
      </w:rPr>
    </w:lvl>
    <w:lvl w:ilvl="8">
      <w:start w:val="1"/>
      <w:numFmt w:val="decimal"/>
      <w:lvlText w:val="%1.%2.%3.%4.%5.%6.%7.%8.%9."/>
      <w:lvlJc w:val="left"/>
      <w:pPr>
        <w:ind w:left="8864" w:hanging="1800"/>
      </w:pPr>
      <w:rPr>
        <w:rFonts w:hint="default"/>
      </w:rPr>
    </w:lvl>
  </w:abstractNum>
  <w:abstractNum w:abstractNumId="25" w15:restartNumberingAfterBreak="0">
    <w:nsid w:val="6AFA37CE"/>
    <w:multiLevelType w:val="hybridMultilevel"/>
    <w:tmpl w:val="C02E5EDC"/>
    <w:lvl w:ilvl="0" w:tplc="337ECF86">
      <w:start w:val="6"/>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6" w15:restartNumberingAfterBreak="0">
    <w:nsid w:val="6B1C4E22"/>
    <w:multiLevelType w:val="multilevel"/>
    <w:tmpl w:val="6CE03AD6"/>
    <w:lvl w:ilvl="0">
      <w:start w:val="18"/>
      <w:numFmt w:val="decimal"/>
      <w:lvlText w:val="%1."/>
      <w:lvlJc w:val="left"/>
      <w:pPr>
        <w:ind w:left="480" w:hanging="480"/>
      </w:pPr>
      <w:rPr>
        <w:rFonts w:hint="default"/>
      </w:rPr>
    </w:lvl>
    <w:lvl w:ilvl="1">
      <w:start w:val="3"/>
      <w:numFmt w:val="decimal"/>
      <w:lvlText w:val="%1.%2."/>
      <w:lvlJc w:val="left"/>
      <w:pPr>
        <w:ind w:left="798" w:hanging="480"/>
      </w:pPr>
      <w:rPr>
        <w:rFonts w:hint="default"/>
      </w:rPr>
    </w:lvl>
    <w:lvl w:ilvl="2">
      <w:start w:val="1"/>
      <w:numFmt w:val="decimal"/>
      <w:lvlText w:val="%1.%2.%3."/>
      <w:lvlJc w:val="left"/>
      <w:pPr>
        <w:ind w:left="1356" w:hanging="720"/>
      </w:pPr>
      <w:rPr>
        <w:rFonts w:hint="default"/>
      </w:rPr>
    </w:lvl>
    <w:lvl w:ilvl="3">
      <w:start w:val="1"/>
      <w:numFmt w:val="decimal"/>
      <w:lvlText w:val="%1.%2.%3.%4."/>
      <w:lvlJc w:val="left"/>
      <w:pPr>
        <w:ind w:left="1674" w:hanging="72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2670" w:hanging="1080"/>
      </w:pPr>
      <w:rPr>
        <w:rFonts w:hint="default"/>
      </w:rPr>
    </w:lvl>
    <w:lvl w:ilvl="6">
      <w:start w:val="1"/>
      <w:numFmt w:val="decimal"/>
      <w:lvlText w:val="%1.%2.%3.%4.%5.%6.%7."/>
      <w:lvlJc w:val="left"/>
      <w:pPr>
        <w:ind w:left="3348" w:hanging="1440"/>
      </w:pPr>
      <w:rPr>
        <w:rFonts w:hint="default"/>
      </w:rPr>
    </w:lvl>
    <w:lvl w:ilvl="7">
      <w:start w:val="1"/>
      <w:numFmt w:val="decimal"/>
      <w:lvlText w:val="%1.%2.%3.%4.%5.%6.%7.%8."/>
      <w:lvlJc w:val="left"/>
      <w:pPr>
        <w:ind w:left="3666" w:hanging="1440"/>
      </w:pPr>
      <w:rPr>
        <w:rFonts w:hint="default"/>
      </w:rPr>
    </w:lvl>
    <w:lvl w:ilvl="8">
      <w:start w:val="1"/>
      <w:numFmt w:val="decimal"/>
      <w:lvlText w:val="%1.%2.%3.%4.%5.%6.%7.%8.%9."/>
      <w:lvlJc w:val="left"/>
      <w:pPr>
        <w:ind w:left="4344" w:hanging="1800"/>
      </w:pPr>
      <w:rPr>
        <w:rFonts w:hint="default"/>
      </w:rPr>
    </w:lvl>
  </w:abstractNum>
  <w:abstractNum w:abstractNumId="27" w15:restartNumberingAfterBreak="0">
    <w:nsid w:val="70BF1A20"/>
    <w:multiLevelType w:val="multilevel"/>
    <w:tmpl w:val="EF5C33C0"/>
    <w:lvl w:ilvl="0">
      <w:start w:val="18"/>
      <w:numFmt w:val="decimal"/>
      <w:lvlText w:val="%1."/>
      <w:lvlJc w:val="left"/>
      <w:pPr>
        <w:ind w:left="405" w:hanging="405"/>
      </w:pPr>
      <w:rPr>
        <w:rFonts w:hint="default"/>
      </w:rPr>
    </w:lvl>
    <w:lvl w:ilvl="1">
      <w:start w:val="4"/>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78F05FF5"/>
    <w:multiLevelType w:val="multilevel"/>
    <w:tmpl w:val="EFAAE584"/>
    <w:lvl w:ilvl="0">
      <w:start w:val="12"/>
      <w:numFmt w:val="decimal"/>
      <w:lvlText w:val="%1."/>
      <w:lvlJc w:val="left"/>
      <w:pPr>
        <w:tabs>
          <w:tab w:val="num" w:pos="476"/>
        </w:tabs>
        <w:ind w:left="476" w:hanging="476"/>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440"/>
        </w:tabs>
        <w:ind w:left="1440" w:hanging="144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2160"/>
        </w:tabs>
        <w:ind w:left="2160" w:hanging="216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29" w15:restartNumberingAfterBreak="0">
    <w:nsid w:val="78F176A3"/>
    <w:multiLevelType w:val="hybridMultilevel"/>
    <w:tmpl w:val="BF2A4D8C"/>
    <w:lvl w:ilvl="0" w:tplc="04190011">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C5057B5"/>
    <w:multiLevelType w:val="multilevel"/>
    <w:tmpl w:val="19F2E126"/>
    <w:lvl w:ilvl="0">
      <w:start w:val="10"/>
      <w:numFmt w:val="decimal"/>
      <w:lvlText w:val="%1"/>
      <w:lvlJc w:val="left"/>
      <w:pPr>
        <w:tabs>
          <w:tab w:val="num" w:pos="360"/>
        </w:tabs>
        <w:ind w:left="360" w:hanging="360"/>
      </w:pPr>
      <w:rPr>
        <w:rFonts w:ascii="Times New Roman" w:hAnsi="Times New Roman" w:cs="Times New Roman" w:hint="default"/>
      </w:rPr>
    </w:lvl>
    <w:lvl w:ilvl="1">
      <w:start w:val="4"/>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720"/>
        </w:tabs>
        <w:ind w:left="720" w:hanging="72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num w:numId="1">
    <w:abstractNumId w:val="10"/>
  </w:num>
  <w:num w:numId="2">
    <w:abstractNumId w:val="9"/>
  </w:num>
  <w:num w:numId="3">
    <w:abstractNumId w:val="5"/>
  </w:num>
  <w:num w:numId="4">
    <w:abstractNumId w:val="30"/>
  </w:num>
  <w:num w:numId="5">
    <w:abstractNumId w:val="4"/>
  </w:num>
  <w:num w:numId="6">
    <w:abstractNumId w:val="17"/>
  </w:num>
  <w:num w:numId="7">
    <w:abstractNumId w:val="8"/>
  </w:num>
  <w:num w:numId="8">
    <w:abstractNumId w:val="6"/>
  </w:num>
  <w:num w:numId="9">
    <w:abstractNumId w:val="28"/>
  </w:num>
  <w:num w:numId="10">
    <w:abstractNumId w:val="18"/>
  </w:num>
  <w:num w:numId="11">
    <w:abstractNumId w:val="25"/>
  </w:num>
  <w:num w:numId="12">
    <w:abstractNumId w:val="14"/>
  </w:num>
  <w:num w:numId="13">
    <w:abstractNumId w:val="0"/>
  </w:num>
  <w:num w:numId="14">
    <w:abstractNumId w:val="29"/>
  </w:num>
  <w:num w:numId="15">
    <w:abstractNumId w:val="12"/>
  </w:num>
  <w:num w:numId="16">
    <w:abstractNumId w:val="1"/>
  </w:num>
  <w:num w:numId="17">
    <w:abstractNumId w:val="16"/>
  </w:num>
  <w:num w:numId="18">
    <w:abstractNumId w:val="21"/>
  </w:num>
  <w:num w:numId="19">
    <w:abstractNumId w:val="22"/>
  </w:num>
  <w:num w:numId="20">
    <w:abstractNumId w:val="20"/>
  </w:num>
  <w:num w:numId="21">
    <w:abstractNumId w:val="11"/>
  </w:num>
  <w:num w:numId="22">
    <w:abstractNumId w:val="24"/>
  </w:num>
  <w:num w:numId="23">
    <w:abstractNumId w:val="15"/>
  </w:num>
  <w:num w:numId="24">
    <w:abstractNumId w:val="2"/>
  </w:num>
  <w:num w:numId="25">
    <w:abstractNumId w:val="13"/>
  </w:num>
  <w:num w:numId="26">
    <w:abstractNumId w:val="3"/>
  </w:num>
  <w:num w:numId="27">
    <w:abstractNumId w:val="26"/>
  </w:num>
  <w:num w:numId="28">
    <w:abstractNumId w:val="27"/>
  </w:num>
  <w:num w:numId="29">
    <w:abstractNumId w:val="23"/>
  </w:num>
  <w:num w:numId="30">
    <w:abstractNumId w:val="19"/>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66F"/>
    <w:rsid w:val="00002904"/>
    <w:rsid w:val="00004507"/>
    <w:rsid w:val="00005F30"/>
    <w:rsid w:val="000077D4"/>
    <w:rsid w:val="0001230E"/>
    <w:rsid w:val="000132C1"/>
    <w:rsid w:val="000232D9"/>
    <w:rsid w:val="00035240"/>
    <w:rsid w:val="00041929"/>
    <w:rsid w:val="00046C9A"/>
    <w:rsid w:val="00050F1D"/>
    <w:rsid w:val="0005658F"/>
    <w:rsid w:val="00061750"/>
    <w:rsid w:val="00066DB2"/>
    <w:rsid w:val="00070EA4"/>
    <w:rsid w:val="00073625"/>
    <w:rsid w:val="000758E5"/>
    <w:rsid w:val="00091577"/>
    <w:rsid w:val="000A0203"/>
    <w:rsid w:val="000A208F"/>
    <w:rsid w:val="000A377F"/>
    <w:rsid w:val="000A5C8A"/>
    <w:rsid w:val="000B17E5"/>
    <w:rsid w:val="000D0F9E"/>
    <w:rsid w:val="000D2901"/>
    <w:rsid w:val="000D661E"/>
    <w:rsid w:val="000D772B"/>
    <w:rsid w:val="000E03D4"/>
    <w:rsid w:val="000E3B35"/>
    <w:rsid w:val="000E6557"/>
    <w:rsid w:val="000F3162"/>
    <w:rsid w:val="000F55A1"/>
    <w:rsid w:val="000F7EAA"/>
    <w:rsid w:val="001016E5"/>
    <w:rsid w:val="00101A7A"/>
    <w:rsid w:val="00111B8E"/>
    <w:rsid w:val="0011292B"/>
    <w:rsid w:val="00113245"/>
    <w:rsid w:val="00122356"/>
    <w:rsid w:val="0013446C"/>
    <w:rsid w:val="001414B0"/>
    <w:rsid w:val="00141B8A"/>
    <w:rsid w:val="00156925"/>
    <w:rsid w:val="0016453A"/>
    <w:rsid w:val="00164F40"/>
    <w:rsid w:val="001656A3"/>
    <w:rsid w:val="00176876"/>
    <w:rsid w:val="00180F7F"/>
    <w:rsid w:val="001850A8"/>
    <w:rsid w:val="00190DE3"/>
    <w:rsid w:val="0019767D"/>
    <w:rsid w:val="001B23C2"/>
    <w:rsid w:val="001B5686"/>
    <w:rsid w:val="001D0571"/>
    <w:rsid w:val="001E0CFC"/>
    <w:rsid w:val="001E269B"/>
    <w:rsid w:val="001E4FAB"/>
    <w:rsid w:val="001E714D"/>
    <w:rsid w:val="001F0598"/>
    <w:rsid w:val="001F1305"/>
    <w:rsid w:val="001F271A"/>
    <w:rsid w:val="00210182"/>
    <w:rsid w:val="00223043"/>
    <w:rsid w:val="00227D60"/>
    <w:rsid w:val="002406C0"/>
    <w:rsid w:val="00243EB4"/>
    <w:rsid w:val="0024512F"/>
    <w:rsid w:val="002569E5"/>
    <w:rsid w:val="002602AD"/>
    <w:rsid w:val="0026129D"/>
    <w:rsid w:val="00262EA8"/>
    <w:rsid w:val="0027024D"/>
    <w:rsid w:val="00281F10"/>
    <w:rsid w:val="00287D66"/>
    <w:rsid w:val="00287F86"/>
    <w:rsid w:val="002915F5"/>
    <w:rsid w:val="00293D47"/>
    <w:rsid w:val="0029436C"/>
    <w:rsid w:val="002970F9"/>
    <w:rsid w:val="002A716C"/>
    <w:rsid w:val="002C367D"/>
    <w:rsid w:val="002C4A9B"/>
    <w:rsid w:val="002D1EB2"/>
    <w:rsid w:val="002D3528"/>
    <w:rsid w:val="002D7546"/>
    <w:rsid w:val="002E0A21"/>
    <w:rsid w:val="002E4C48"/>
    <w:rsid w:val="002F4B66"/>
    <w:rsid w:val="002F7751"/>
    <w:rsid w:val="00302C57"/>
    <w:rsid w:val="00325426"/>
    <w:rsid w:val="00332967"/>
    <w:rsid w:val="00335FA0"/>
    <w:rsid w:val="00337A15"/>
    <w:rsid w:val="00340A4E"/>
    <w:rsid w:val="0034382F"/>
    <w:rsid w:val="0035773B"/>
    <w:rsid w:val="00376E7A"/>
    <w:rsid w:val="00377DF8"/>
    <w:rsid w:val="003802B6"/>
    <w:rsid w:val="00391B82"/>
    <w:rsid w:val="003A2970"/>
    <w:rsid w:val="003A4F75"/>
    <w:rsid w:val="003A5BBB"/>
    <w:rsid w:val="003A5CBA"/>
    <w:rsid w:val="003B353E"/>
    <w:rsid w:val="003B47FD"/>
    <w:rsid w:val="003E02D9"/>
    <w:rsid w:val="003E5834"/>
    <w:rsid w:val="003F1EA0"/>
    <w:rsid w:val="003F459E"/>
    <w:rsid w:val="003F5194"/>
    <w:rsid w:val="00400288"/>
    <w:rsid w:val="00407F77"/>
    <w:rsid w:val="00421547"/>
    <w:rsid w:val="00421C00"/>
    <w:rsid w:val="0043344C"/>
    <w:rsid w:val="00436155"/>
    <w:rsid w:val="00456490"/>
    <w:rsid w:val="004800D7"/>
    <w:rsid w:val="00491754"/>
    <w:rsid w:val="00494C69"/>
    <w:rsid w:val="004969CA"/>
    <w:rsid w:val="004A32D2"/>
    <w:rsid w:val="004A4374"/>
    <w:rsid w:val="004A7BCD"/>
    <w:rsid w:val="004B43E8"/>
    <w:rsid w:val="004C1F89"/>
    <w:rsid w:val="004C434C"/>
    <w:rsid w:val="004C4F84"/>
    <w:rsid w:val="004D2AAA"/>
    <w:rsid w:val="004D4E85"/>
    <w:rsid w:val="004E3B24"/>
    <w:rsid w:val="004F06B8"/>
    <w:rsid w:val="004F3BBB"/>
    <w:rsid w:val="00502484"/>
    <w:rsid w:val="005058E2"/>
    <w:rsid w:val="00506A92"/>
    <w:rsid w:val="005138B6"/>
    <w:rsid w:val="005163FC"/>
    <w:rsid w:val="00517586"/>
    <w:rsid w:val="00524AEB"/>
    <w:rsid w:val="00532F5E"/>
    <w:rsid w:val="00543825"/>
    <w:rsid w:val="0055378E"/>
    <w:rsid w:val="00557E4A"/>
    <w:rsid w:val="005621D0"/>
    <w:rsid w:val="0056300C"/>
    <w:rsid w:val="0057117E"/>
    <w:rsid w:val="00573204"/>
    <w:rsid w:val="00575218"/>
    <w:rsid w:val="00575422"/>
    <w:rsid w:val="00575520"/>
    <w:rsid w:val="00580865"/>
    <w:rsid w:val="00584B14"/>
    <w:rsid w:val="00592870"/>
    <w:rsid w:val="005A1B88"/>
    <w:rsid w:val="005B3641"/>
    <w:rsid w:val="005B5B78"/>
    <w:rsid w:val="005C02D8"/>
    <w:rsid w:val="005C63C7"/>
    <w:rsid w:val="005C728C"/>
    <w:rsid w:val="005D065A"/>
    <w:rsid w:val="005D2E4F"/>
    <w:rsid w:val="005E6B8B"/>
    <w:rsid w:val="005F0C08"/>
    <w:rsid w:val="005F719D"/>
    <w:rsid w:val="00611379"/>
    <w:rsid w:val="00611D88"/>
    <w:rsid w:val="0062266F"/>
    <w:rsid w:val="006250C2"/>
    <w:rsid w:val="0063545D"/>
    <w:rsid w:val="0063599C"/>
    <w:rsid w:val="006368AD"/>
    <w:rsid w:val="00654EAB"/>
    <w:rsid w:val="00655DCC"/>
    <w:rsid w:val="00666ECF"/>
    <w:rsid w:val="00671EF3"/>
    <w:rsid w:val="00674DD2"/>
    <w:rsid w:val="00674E87"/>
    <w:rsid w:val="00675361"/>
    <w:rsid w:val="0068053C"/>
    <w:rsid w:val="00681A93"/>
    <w:rsid w:val="00683403"/>
    <w:rsid w:val="0068798E"/>
    <w:rsid w:val="0069381C"/>
    <w:rsid w:val="006A6335"/>
    <w:rsid w:val="006B1B1F"/>
    <w:rsid w:val="006C3288"/>
    <w:rsid w:val="006E36B0"/>
    <w:rsid w:val="006F1013"/>
    <w:rsid w:val="006F25BE"/>
    <w:rsid w:val="006F38D1"/>
    <w:rsid w:val="006F689E"/>
    <w:rsid w:val="006F76D5"/>
    <w:rsid w:val="00700DB5"/>
    <w:rsid w:val="00702B81"/>
    <w:rsid w:val="00710EB2"/>
    <w:rsid w:val="007212D5"/>
    <w:rsid w:val="00723D4B"/>
    <w:rsid w:val="00724495"/>
    <w:rsid w:val="00724B13"/>
    <w:rsid w:val="00735F74"/>
    <w:rsid w:val="00736372"/>
    <w:rsid w:val="0073657A"/>
    <w:rsid w:val="0074382C"/>
    <w:rsid w:val="007444A2"/>
    <w:rsid w:val="0074617F"/>
    <w:rsid w:val="00750339"/>
    <w:rsid w:val="0075190B"/>
    <w:rsid w:val="00761361"/>
    <w:rsid w:val="007644BD"/>
    <w:rsid w:val="00780282"/>
    <w:rsid w:val="00786547"/>
    <w:rsid w:val="00794340"/>
    <w:rsid w:val="00795F5F"/>
    <w:rsid w:val="00796690"/>
    <w:rsid w:val="007A0E8D"/>
    <w:rsid w:val="007B29A0"/>
    <w:rsid w:val="007B7C1C"/>
    <w:rsid w:val="007C00C1"/>
    <w:rsid w:val="007C31F0"/>
    <w:rsid w:val="007D1993"/>
    <w:rsid w:val="007D5CDF"/>
    <w:rsid w:val="007E0D20"/>
    <w:rsid w:val="007E2D4B"/>
    <w:rsid w:val="007E7922"/>
    <w:rsid w:val="008001DB"/>
    <w:rsid w:val="008022A4"/>
    <w:rsid w:val="008064FF"/>
    <w:rsid w:val="0081039E"/>
    <w:rsid w:val="0081183A"/>
    <w:rsid w:val="008138C3"/>
    <w:rsid w:val="00830671"/>
    <w:rsid w:val="00841DFA"/>
    <w:rsid w:val="00843307"/>
    <w:rsid w:val="0085636D"/>
    <w:rsid w:val="00861385"/>
    <w:rsid w:val="00861E84"/>
    <w:rsid w:val="00876AFB"/>
    <w:rsid w:val="0088289A"/>
    <w:rsid w:val="00883A30"/>
    <w:rsid w:val="008858C9"/>
    <w:rsid w:val="00892AD2"/>
    <w:rsid w:val="0089423A"/>
    <w:rsid w:val="008A43D7"/>
    <w:rsid w:val="008A6360"/>
    <w:rsid w:val="008B11B2"/>
    <w:rsid w:val="008B2796"/>
    <w:rsid w:val="008B459B"/>
    <w:rsid w:val="008C0E6C"/>
    <w:rsid w:val="008C6C76"/>
    <w:rsid w:val="008D4387"/>
    <w:rsid w:val="008D7891"/>
    <w:rsid w:val="008E6AAC"/>
    <w:rsid w:val="008F357A"/>
    <w:rsid w:val="008F3939"/>
    <w:rsid w:val="009002F8"/>
    <w:rsid w:val="00904C09"/>
    <w:rsid w:val="009115FE"/>
    <w:rsid w:val="009250BC"/>
    <w:rsid w:val="00934E37"/>
    <w:rsid w:val="00937B12"/>
    <w:rsid w:val="00945223"/>
    <w:rsid w:val="00957F8E"/>
    <w:rsid w:val="00966146"/>
    <w:rsid w:val="00976374"/>
    <w:rsid w:val="00977D79"/>
    <w:rsid w:val="0098015B"/>
    <w:rsid w:val="009809E2"/>
    <w:rsid w:val="00983253"/>
    <w:rsid w:val="00983FC5"/>
    <w:rsid w:val="009842A4"/>
    <w:rsid w:val="00986523"/>
    <w:rsid w:val="00991A01"/>
    <w:rsid w:val="00996C7D"/>
    <w:rsid w:val="009A116F"/>
    <w:rsid w:val="009A1A60"/>
    <w:rsid w:val="009A2DA9"/>
    <w:rsid w:val="009B0FE6"/>
    <w:rsid w:val="009D62B7"/>
    <w:rsid w:val="009D7306"/>
    <w:rsid w:val="009E233B"/>
    <w:rsid w:val="009E4388"/>
    <w:rsid w:val="009F6554"/>
    <w:rsid w:val="00A024AF"/>
    <w:rsid w:val="00A04F63"/>
    <w:rsid w:val="00A054B2"/>
    <w:rsid w:val="00A05C15"/>
    <w:rsid w:val="00A06436"/>
    <w:rsid w:val="00A0740B"/>
    <w:rsid w:val="00A07640"/>
    <w:rsid w:val="00A111CA"/>
    <w:rsid w:val="00A25DC4"/>
    <w:rsid w:val="00A32393"/>
    <w:rsid w:val="00A33D95"/>
    <w:rsid w:val="00A65CA2"/>
    <w:rsid w:val="00A85BE6"/>
    <w:rsid w:val="00A86DAD"/>
    <w:rsid w:val="00A90FB9"/>
    <w:rsid w:val="00A9402B"/>
    <w:rsid w:val="00A970D3"/>
    <w:rsid w:val="00AA2926"/>
    <w:rsid w:val="00AA7C0E"/>
    <w:rsid w:val="00AB37BD"/>
    <w:rsid w:val="00AB61D3"/>
    <w:rsid w:val="00AC4223"/>
    <w:rsid w:val="00AD5358"/>
    <w:rsid w:val="00AE3880"/>
    <w:rsid w:val="00AE4B49"/>
    <w:rsid w:val="00AE69CF"/>
    <w:rsid w:val="00AF557E"/>
    <w:rsid w:val="00AF7D31"/>
    <w:rsid w:val="00B16B76"/>
    <w:rsid w:val="00B24AB7"/>
    <w:rsid w:val="00B36938"/>
    <w:rsid w:val="00B425E3"/>
    <w:rsid w:val="00B4319E"/>
    <w:rsid w:val="00B519F5"/>
    <w:rsid w:val="00B63185"/>
    <w:rsid w:val="00B65275"/>
    <w:rsid w:val="00B71C3C"/>
    <w:rsid w:val="00B75DD1"/>
    <w:rsid w:val="00B82572"/>
    <w:rsid w:val="00BA0549"/>
    <w:rsid w:val="00BA1A5F"/>
    <w:rsid w:val="00BA35E9"/>
    <w:rsid w:val="00BA74FE"/>
    <w:rsid w:val="00BB0102"/>
    <w:rsid w:val="00BB7FBE"/>
    <w:rsid w:val="00BD01D4"/>
    <w:rsid w:val="00BD3DC1"/>
    <w:rsid w:val="00BD5BCE"/>
    <w:rsid w:val="00BE07C1"/>
    <w:rsid w:val="00BE178B"/>
    <w:rsid w:val="00BF05CE"/>
    <w:rsid w:val="00BF0D15"/>
    <w:rsid w:val="00BF18B4"/>
    <w:rsid w:val="00BF2383"/>
    <w:rsid w:val="00C13836"/>
    <w:rsid w:val="00C147C8"/>
    <w:rsid w:val="00C169BE"/>
    <w:rsid w:val="00C27C32"/>
    <w:rsid w:val="00C53330"/>
    <w:rsid w:val="00C60930"/>
    <w:rsid w:val="00C716E1"/>
    <w:rsid w:val="00C76717"/>
    <w:rsid w:val="00C84760"/>
    <w:rsid w:val="00CB3244"/>
    <w:rsid w:val="00CC2A04"/>
    <w:rsid w:val="00CC361B"/>
    <w:rsid w:val="00CC4846"/>
    <w:rsid w:val="00CD4A61"/>
    <w:rsid w:val="00CE4587"/>
    <w:rsid w:val="00CF213C"/>
    <w:rsid w:val="00CF31A1"/>
    <w:rsid w:val="00D01833"/>
    <w:rsid w:val="00D10266"/>
    <w:rsid w:val="00D16830"/>
    <w:rsid w:val="00D36801"/>
    <w:rsid w:val="00D4084D"/>
    <w:rsid w:val="00D53DCC"/>
    <w:rsid w:val="00D55BA9"/>
    <w:rsid w:val="00D57AF4"/>
    <w:rsid w:val="00D610A7"/>
    <w:rsid w:val="00D71BD2"/>
    <w:rsid w:val="00D75DA1"/>
    <w:rsid w:val="00D77CE3"/>
    <w:rsid w:val="00D848EF"/>
    <w:rsid w:val="00D96190"/>
    <w:rsid w:val="00DA003B"/>
    <w:rsid w:val="00DA1F3E"/>
    <w:rsid w:val="00DA1F6F"/>
    <w:rsid w:val="00DA7FB5"/>
    <w:rsid w:val="00DB18F5"/>
    <w:rsid w:val="00DC3772"/>
    <w:rsid w:val="00DC3AFA"/>
    <w:rsid w:val="00DC5274"/>
    <w:rsid w:val="00DD6895"/>
    <w:rsid w:val="00DF4066"/>
    <w:rsid w:val="00DF4620"/>
    <w:rsid w:val="00DF7C80"/>
    <w:rsid w:val="00E111BC"/>
    <w:rsid w:val="00E158CE"/>
    <w:rsid w:val="00E2096F"/>
    <w:rsid w:val="00E24781"/>
    <w:rsid w:val="00E35796"/>
    <w:rsid w:val="00E51389"/>
    <w:rsid w:val="00E51AE3"/>
    <w:rsid w:val="00E51CAD"/>
    <w:rsid w:val="00E544A6"/>
    <w:rsid w:val="00E569AD"/>
    <w:rsid w:val="00E56CD5"/>
    <w:rsid w:val="00E64499"/>
    <w:rsid w:val="00E65A3A"/>
    <w:rsid w:val="00E80D8B"/>
    <w:rsid w:val="00EA2887"/>
    <w:rsid w:val="00EA35CD"/>
    <w:rsid w:val="00EB0376"/>
    <w:rsid w:val="00EB16A0"/>
    <w:rsid w:val="00EC2DDF"/>
    <w:rsid w:val="00EC448C"/>
    <w:rsid w:val="00EC48F6"/>
    <w:rsid w:val="00EC5835"/>
    <w:rsid w:val="00ED5800"/>
    <w:rsid w:val="00EE0230"/>
    <w:rsid w:val="00EE0C3C"/>
    <w:rsid w:val="00EE1ED9"/>
    <w:rsid w:val="00EE6584"/>
    <w:rsid w:val="00EF1647"/>
    <w:rsid w:val="00EF6074"/>
    <w:rsid w:val="00F06D6E"/>
    <w:rsid w:val="00F1338C"/>
    <w:rsid w:val="00F13F3D"/>
    <w:rsid w:val="00F27F28"/>
    <w:rsid w:val="00F31BBA"/>
    <w:rsid w:val="00F33A66"/>
    <w:rsid w:val="00F36A03"/>
    <w:rsid w:val="00F37F74"/>
    <w:rsid w:val="00F42516"/>
    <w:rsid w:val="00F44567"/>
    <w:rsid w:val="00F5597C"/>
    <w:rsid w:val="00F578DF"/>
    <w:rsid w:val="00F621E2"/>
    <w:rsid w:val="00F64B10"/>
    <w:rsid w:val="00F672C6"/>
    <w:rsid w:val="00F67B27"/>
    <w:rsid w:val="00F722D1"/>
    <w:rsid w:val="00F82F68"/>
    <w:rsid w:val="00F87DD9"/>
    <w:rsid w:val="00F9107D"/>
    <w:rsid w:val="00F977C1"/>
    <w:rsid w:val="00F97B7F"/>
    <w:rsid w:val="00FB2E51"/>
    <w:rsid w:val="00FB5082"/>
    <w:rsid w:val="00FC719B"/>
    <w:rsid w:val="00FD6998"/>
    <w:rsid w:val="00FF055A"/>
    <w:rsid w:val="00FF15CD"/>
    <w:rsid w:val="00FF3E22"/>
    <w:rsid w:val="00FF5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9DC26"/>
  <w15:docId w15:val="{7256B91B-8DE3-44EA-9949-FC176AA1F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66F"/>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266F"/>
    <w:pPr>
      <w:spacing w:after="160" w:line="252" w:lineRule="auto"/>
      <w:ind w:left="720"/>
      <w:contextualSpacing/>
    </w:pPr>
  </w:style>
  <w:style w:type="paragraph" w:styleId="a4">
    <w:name w:val="Body Text Indent"/>
    <w:basedOn w:val="a"/>
    <w:link w:val="a5"/>
    <w:uiPriority w:val="99"/>
    <w:rsid w:val="00F9107D"/>
    <w:pPr>
      <w:spacing w:after="120"/>
      <w:ind w:left="567" w:firstLine="720"/>
      <w:jc w:val="both"/>
    </w:pPr>
    <w:rPr>
      <w:rFonts w:ascii="Times New Roman" w:eastAsia="Times New Roman" w:hAnsi="Times New Roman"/>
      <w:sz w:val="24"/>
      <w:szCs w:val="24"/>
      <w:lang w:eastAsia="ru-RU"/>
    </w:rPr>
  </w:style>
  <w:style w:type="character" w:customStyle="1" w:styleId="a5">
    <w:name w:val="Основной текст с отступом Знак"/>
    <w:basedOn w:val="a0"/>
    <w:link w:val="a4"/>
    <w:uiPriority w:val="99"/>
    <w:rsid w:val="00F9107D"/>
    <w:rPr>
      <w:rFonts w:ascii="Times New Roman" w:eastAsia="Times New Roman" w:hAnsi="Times New Roman" w:cs="Times New Roman"/>
      <w:sz w:val="24"/>
      <w:szCs w:val="24"/>
      <w:lang w:eastAsia="ru-RU"/>
    </w:rPr>
  </w:style>
  <w:style w:type="paragraph" w:styleId="a6">
    <w:name w:val="Body Text"/>
    <w:basedOn w:val="a"/>
    <w:link w:val="a7"/>
    <w:uiPriority w:val="99"/>
    <w:unhideWhenUsed/>
    <w:rsid w:val="00281F10"/>
    <w:pPr>
      <w:spacing w:after="120"/>
    </w:pPr>
  </w:style>
  <w:style w:type="character" w:customStyle="1" w:styleId="a7">
    <w:name w:val="Основной текст Знак"/>
    <w:basedOn w:val="a0"/>
    <w:link w:val="a6"/>
    <w:uiPriority w:val="99"/>
    <w:rsid w:val="00281F10"/>
    <w:rPr>
      <w:rFonts w:ascii="Calibri" w:hAnsi="Calibri" w:cs="Times New Roman"/>
    </w:rPr>
  </w:style>
  <w:style w:type="paragraph" w:styleId="3">
    <w:name w:val="Body Text Indent 3"/>
    <w:basedOn w:val="a"/>
    <w:link w:val="30"/>
    <w:uiPriority w:val="99"/>
    <w:semiHidden/>
    <w:unhideWhenUsed/>
    <w:rsid w:val="003A2970"/>
    <w:pPr>
      <w:spacing w:after="120"/>
      <w:ind w:left="283"/>
    </w:pPr>
    <w:rPr>
      <w:sz w:val="16"/>
      <w:szCs w:val="16"/>
    </w:rPr>
  </w:style>
  <w:style w:type="character" w:customStyle="1" w:styleId="30">
    <w:name w:val="Основной текст с отступом 3 Знак"/>
    <w:basedOn w:val="a0"/>
    <w:link w:val="3"/>
    <w:uiPriority w:val="99"/>
    <w:semiHidden/>
    <w:rsid w:val="003A2970"/>
    <w:rPr>
      <w:rFonts w:ascii="Calibri" w:hAnsi="Calibri" w:cs="Times New Roman"/>
      <w:sz w:val="16"/>
      <w:szCs w:val="16"/>
    </w:rPr>
  </w:style>
  <w:style w:type="paragraph" w:styleId="2">
    <w:name w:val="Body Text Indent 2"/>
    <w:basedOn w:val="a"/>
    <w:link w:val="20"/>
    <w:uiPriority w:val="99"/>
    <w:unhideWhenUsed/>
    <w:rsid w:val="006F38D1"/>
    <w:pPr>
      <w:spacing w:after="120" w:line="480" w:lineRule="auto"/>
      <w:ind w:left="283"/>
    </w:pPr>
  </w:style>
  <w:style w:type="character" w:customStyle="1" w:styleId="20">
    <w:name w:val="Основной текст с отступом 2 Знак"/>
    <w:basedOn w:val="a0"/>
    <w:link w:val="2"/>
    <w:uiPriority w:val="99"/>
    <w:rsid w:val="006F38D1"/>
    <w:rPr>
      <w:rFonts w:ascii="Calibri" w:hAnsi="Calibri" w:cs="Times New Roman"/>
    </w:rPr>
  </w:style>
  <w:style w:type="paragraph" w:styleId="21">
    <w:name w:val="Body Text 2"/>
    <w:basedOn w:val="a"/>
    <w:link w:val="22"/>
    <w:uiPriority w:val="99"/>
    <w:semiHidden/>
    <w:unhideWhenUsed/>
    <w:rsid w:val="00654EAB"/>
    <w:pPr>
      <w:spacing w:after="120" w:line="480" w:lineRule="auto"/>
    </w:pPr>
  </w:style>
  <w:style w:type="character" w:customStyle="1" w:styleId="22">
    <w:name w:val="Основной текст 2 Знак"/>
    <w:basedOn w:val="a0"/>
    <w:link w:val="21"/>
    <w:uiPriority w:val="99"/>
    <w:semiHidden/>
    <w:rsid w:val="00654EAB"/>
    <w:rPr>
      <w:rFonts w:ascii="Calibri" w:hAnsi="Calibri" w:cs="Times New Roman"/>
    </w:rPr>
  </w:style>
  <w:style w:type="paragraph" w:styleId="a8">
    <w:name w:val="Normal (Web)"/>
    <w:basedOn w:val="a"/>
    <w:uiPriority w:val="99"/>
    <w:rsid w:val="00991A01"/>
    <w:pPr>
      <w:spacing w:before="100" w:after="100"/>
    </w:pPr>
    <w:rPr>
      <w:rFonts w:ascii="Times New Roman" w:eastAsia="Times New Roman" w:hAnsi="Times New Roman"/>
      <w:color w:val="000000"/>
      <w:sz w:val="24"/>
      <w:szCs w:val="24"/>
      <w:lang w:eastAsia="ru-RU"/>
    </w:rPr>
  </w:style>
  <w:style w:type="paragraph" w:styleId="a9">
    <w:name w:val="List"/>
    <w:basedOn w:val="a"/>
    <w:uiPriority w:val="99"/>
    <w:rsid w:val="00D71BD2"/>
    <w:pPr>
      <w:ind w:left="283" w:hanging="283"/>
    </w:pPr>
    <w:rPr>
      <w:rFonts w:ascii="Times New Roman" w:eastAsia="Times New Roman" w:hAnsi="Times New Roman"/>
      <w:sz w:val="20"/>
      <w:szCs w:val="20"/>
      <w:lang w:eastAsia="ru-RU"/>
    </w:rPr>
  </w:style>
  <w:style w:type="paragraph" w:styleId="aa">
    <w:name w:val="annotation text"/>
    <w:link w:val="ab"/>
    <w:uiPriority w:val="99"/>
    <w:unhideWhenUsed/>
    <w:pPr>
      <w:spacing w:line="240" w:lineRule="auto"/>
    </w:pPr>
    <w:rPr>
      <w:sz w:val="20"/>
      <w:szCs w:val="20"/>
    </w:rPr>
  </w:style>
  <w:style w:type="character" w:customStyle="1" w:styleId="ab">
    <w:name w:val="Текст примечания Знак"/>
    <w:basedOn w:val="a0"/>
    <w:link w:val="aa"/>
    <w:rsid w:val="0035773B"/>
    <w:rPr>
      <w:rFonts w:ascii="Times New Roman" w:eastAsia="Times New Roman" w:hAnsi="Times New Roman" w:cs="Times New Roman"/>
      <w:sz w:val="20"/>
      <w:szCs w:val="20"/>
      <w:lang w:eastAsia="ru-RU"/>
    </w:rPr>
  </w:style>
  <w:style w:type="character" w:styleId="ac">
    <w:name w:val="Hyperlink"/>
    <w:basedOn w:val="a0"/>
    <w:uiPriority w:val="99"/>
    <w:unhideWhenUsed/>
    <w:rsid w:val="00EE0C3C"/>
    <w:rPr>
      <w:color w:val="0000FF" w:themeColor="hyperlink"/>
      <w:u w:val="single"/>
    </w:rPr>
  </w:style>
  <w:style w:type="character" w:styleId="ad">
    <w:name w:val="annotation reference"/>
    <w:uiPriority w:val="99"/>
    <w:semiHidden/>
    <w:unhideWhenUsed/>
    <w:rPr>
      <w:sz w:val="16"/>
      <w:szCs w:val="16"/>
    </w:rPr>
  </w:style>
  <w:style w:type="paragraph" w:styleId="ae">
    <w:name w:val="Balloon Text"/>
    <w:basedOn w:val="a"/>
    <w:link w:val="af"/>
    <w:uiPriority w:val="99"/>
    <w:semiHidden/>
    <w:unhideWhenUsed/>
    <w:rsid w:val="00AF7D31"/>
    <w:rPr>
      <w:rFonts w:ascii="Segoe UI" w:hAnsi="Segoe UI" w:cs="Segoe UI"/>
      <w:sz w:val="18"/>
      <w:szCs w:val="18"/>
    </w:rPr>
  </w:style>
  <w:style w:type="character" w:customStyle="1" w:styleId="af">
    <w:name w:val="Текст выноски Знак"/>
    <w:basedOn w:val="a0"/>
    <w:link w:val="ae"/>
    <w:uiPriority w:val="99"/>
    <w:semiHidden/>
    <w:rsid w:val="00AF7D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36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20</Pages>
  <Words>9715</Words>
  <Characters>55381</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ПАО "Ленэнерго"</Company>
  <LinksUpToDate>false</LinksUpToDate>
  <CharactersWithSpaces>64967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Фроликова Валерия Андреевна</dc:creator>
  <cp:lastModifiedBy>Соболева Татьяна Георгиевна</cp:lastModifiedBy>
  <cp:revision>17</cp:revision>
  <dcterms:created xsi:type="dcterms:W3CDTF">2019-05-21T09:55:00Z</dcterms:created>
  <dcterms:modified xsi:type="dcterms:W3CDTF">2022-04-06T07:01:00Z</dcterms:modified>
</cp:coreProperties>
</file>